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C" w:rsidRDefault="00D1078C" w:rsidP="00D1078C">
      <w:pPr>
        <w:rPr>
          <w:rFonts w:asciiTheme="minorHAnsi" w:hAnsiTheme="minorHAnsi"/>
          <w:b/>
          <w:sz w:val="28"/>
          <w:szCs w:val="28"/>
          <w:lang w:val="fr-FR"/>
        </w:rPr>
      </w:pPr>
      <w:r w:rsidRPr="00D1078C">
        <w:rPr>
          <w:rFonts w:asciiTheme="minorHAnsi" w:hAnsiTheme="minorHAnsi"/>
          <w:b/>
          <w:sz w:val="28"/>
          <w:szCs w:val="28"/>
          <w:lang w:val="fr-FR"/>
        </w:rPr>
        <w:t xml:space="preserve">Le médecin généraliste joue un rôle important dans la prise en charge des patients insuffisants cardiaques. Compte tenu de la complexité de la maladie, la collaboration entre spécialistes, professionnels de </w:t>
      </w:r>
      <w:r>
        <w:rPr>
          <w:rFonts w:asciiTheme="minorHAnsi" w:hAnsiTheme="minorHAnsi"/>
          <w:b/>
          <w:sz w:val="28"/>
          <w:szCs w:val="28"/>
          <w:lang w:val="fr-FR"/>
        </w:rPr>
        <w:t xml:space="preserve">la </w:t>
      </w:r>
      <w:r w:rsidRPr="00D1078C">
        <w:rPr>
          <w:rFonts w:asciiTheme="minorHAnsi" w:hAnsiTheme="minorHAnsi"/>
          <w:b/>
          <w:sz w:val="28"/>
          <w:szCs w:val="28"/>
          <w:lang w:val="fr-FR"/>
        </w:rPr>
        <w:t>santé et médecins généralistes est cruciale.</w:t>
      </w:r>
    </w:p>
    <w:p w:rsidR="00D1078C" w:rsidRPr="00D1078C" w:rsidRDefault="00D1078C" w:rsidP="00D1078C">
      <w:pPr>
        <w:rPr>
          <w:rFonts w:asciiTheme="minorHAnsi" w:hAnsiTheme="minorHAnsi"/>
          <w:b/>
          <w:sz w:val="28"/>
          <w:szCs w:val="28"/>
          <w:lang w:val="fr-FR"/>
        </w:rPr>
      </w:pPr>
    </w:p>
    <w:p w:rsidR="00D1078C" w:rsidRPr="00D1078C" w:rsidRDefault="00D1078C" w:rsidP="00D1078C">
      <w:pPr>
        <w:rPr>
          <w:rFonts w:asciiTheme="minorHAnsi" w:hAnsiTheme="minorHAnsi"/>
          <w:b/>
          <w:sz w:val="28"/>
          <w:szCs w:val="28"/>
          <w:lang w:val="fr-FR"/>
        </w:rPr>
      </w:pPr>
      <w:r w:rsidRPr="00D1078C">
        <w:rPr>
          <w:rFonts w:asciiTheme="minorHAnsi" w:hAnsiTheme="minorHAnsi"/>
          <w:b/>
          <w:sz w:val="28"/>
          <w:szCs w:val="28"/>
          <w:lang w:val="fr-FR"/>
        </w:rPr>
        <w:t xml:space="preserve">OBJECTIF : </w:t>
      </w:r>
    </w:p>
    <w:p w:rsidR="00D1078C" w:rsidRPr="00D1078C" w:rsidRDefault="00D1078C" w:rsidP="00D1078C">
      <w:pPr>
        <w:rPr>
          <w:rFonts w:asciiTheme="minorHAnsi" w:hAnsiTheme="minorHAnsi"/>
          <w:sz w:val="28"/>
          <w:szCs w:val="28"/>
          <w:lang w:val="fr-FR"/>
        </w:rPr>
      </w:pPr>
      <w:r>
        <w:rPr>
          <w:rFonts w:asciiTheme="minorHAnsi" w:hAnsiTheme="minorHAnsi"/>
          <w:sz w:val="28"/>
          <w:szCs w:val="28"/>
          <w:lang w:val="fr-FR"/>
        </w:rPr>
        <w:t>Le principal problème dans</w:t>
      </w:r>
      <w:r w:rsidRPr="00D1078C">
        <w:rPr>
          <w:rFonts w:asciiTheme="minorHAnsi" w:hAnsiTheme="minorHAnsi"/>
          <w:sz w:val="28"/>
          <w:szCs w:val="28"/>
          <w:lang w:val="fr-FR"/>
        </w:rPr>
        <w:t xml:space="preserve"> l'insuffisance cardiaque chronique (ICC) </w:t>
      </w:r>
      <w:r>
        <w:rPr>
          <w:rFonts w:asciiTheme="minorHAnsi" w:hAnsiTheme="minorHAnsi"/>
          <w:sz w:val="28"/>
          <w:szCs w:val="28"/>
          <w:lang w:val="fr-FR"/>
        </w:rPr>
        <w:t xml:space="preserve">sont les </w:t>
      </w:r>
      <w:r w:rsidRPr="00D1078C">
        <w:rPr>
          <w:rFonts w:asciiTheme="minorHAnsi" w:hAnsiTheme="minorHAnsi"/>
          <w:sz w:val="28"/>
          <w:szCs w:val="28"/>
          <w:lang w:val="fr-FR"/>
        </w:rPr>
        <w:t>hospitalisation</w:t>
      </w:r>
      <w:r>
        <w:rPr>
          <w:rFonts w:asciiTheme="minorHAnsi" w:hAnsiTheme="minorHAnsi"/>
          <w:sz w:val="28"/>
          <w:szCs w:val="28"/>
          <w:lang w:val="fr-FR"/>
        </w:rPr>
        <w:t>s</w:t>
      </w:r>
      <w:r w:rsidRPr="00D1078C">
        <w:rPr>
          <w:rFonts w:asciiTheme="minorHAnsi" w:hAnsiTheme="minorHAnsi"/>
          <w:sz w:val="28"/>
          <w:szCs w:val="28"/>
          <w:lang w:val="fr-FR"/>
        </w:rPr>
        <w:t>, qui représente</w:t>
      </w:r>
      <w:r>
        <w:rPr>
          <w:rFonts w:asciiTheme="minorHAnsi" w:hAnsiTheme="minorHAnsi"/>
          <w:sz w:val="28"/>
          <w:szCs w:val="28"/>
          <w:lang w:val="fr-FR"/>
        </w:rPr>
        <w:t>nt</w:t>
      </w:r>
      <w:r w:rsidRPr="00D1078C">
        <w:rPr>
          <w:rFonts w:asciiTheme="minorHAnsi" w:hAnsiTheme="minorHAnsi"/>
          <w:sz w:val="28"/>
          <w:szCs w:val="28"/>
          <w:lang w:val="fr-FR"/>
        </w:rPr>
        <w:t xml:space="preserve"> jusqu'à 80 % des coûts associés à l'insuffisance cardiaque. Les hospitalisations ont également un impact important sur le bien-être du patient et aggravent le pronostic. L'objectif principal du traitement est donc de réduire les hospitalisations et les réadmissions.</w:t>
      </w:r>
    </w:p>
    <w:p w:rsidR="00D1078C" w:rsidRPr="00D1078C" w:rsidRDefault="00D1078C" w:rsidP="00D1078C">
      <w:pPr>
        <w:rPr>
          <w:rFonts w:asciiTheme="minorHAnsi" w:hAnsiTheme="minorHAnsi"/>
          <w:sz w:val="28"/>
          <w:szCs w:val="28"/>
          <w:lang w:val="fr-FR"/>
        </w:rPr>
      </w:pPr>
    </w:p>
    <w:p w:rsidR="00D1078C" w:rsidRDefault="00D1078C" w:rsidP="00D1078C">
      <w:pPr>
        <w:rPr>
          <w:rFonts w:asciiTheme="minorHAnsi" w:hAnsiTheme="minorHAnsi"/>
          <w:sz w:val="28"/>
          <w:szCs w:val="28"/>
          <w:lang w:val="fr-FR"/>
        </w:rPr>
      </w:pPr>
      <w:r w:rsidRPr="00D1078C">
        <w:rPr>
          <w:rFonts w:asciiTheme="minorHAnsi" w:hAnsiTheme="minorHAnsi"/>
          <w:b/>
          <w:sz w:val="28"/>
          <w:szCs w:val="28"/>
          <w:lang w:val="fr-FR"/>
        </w:rPr>
        <w:t>COMMENT</w:t>
      </w:r>
      <w:r w:rsidRPr="00D1078C">
        <w:rPr>
          <w:rFonts w:asciiTheme="minorHAnsi" w:hAnsiTheme="minorHAnsi"/>
          <w:b/>
          <w:sz w:val="28"/>
          <w:szCs w:val="28"/>
          <w:lang w:val="fr-FR"/>
        </w:rPr>
        <w:t>:</w:t>
      </w:r>
      <w:r w:rsidRPr="00D1078C">
        <w:rPr>
          <w:rFonts w:asciiTheme="minorHAnsi" w:hAnsiTheme="minorHAnsi"/>
          <w:sz w:val="28"/>
          <w:szCs w:val="28"/>
          <w:lang w:val="fr-FR"/>
        </w:rPr>
        <w:t xml:space="preserve"> </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Selon le type d'insuffisance cardiaque et la fonction ventriculaire gauche, le diagnostic et le traitement varient. Surtout chez les patients présentant une fonction ventriculaire gauche (VG) réduite &lt; 40 % </w:t>
      </w:r>
      <w:r>
        <w:rPr>
          <w:rFonts w:asciiTheme="minorHAnsi" w:hAnsiTheme="minorHAnsi"/>
          <w:sz w:val="28"/>
          <w:szCs w:val="28"/>
          <w:lang w:val="fr-FR"/>
        </w:rPr>
        <w:t>(</w:t>
      </w:r>
      <w:r w:rsidRPr="00D1078C">
        <w:rPr>
          <w:rFonts w:asciiTheme="minorHAnsi" w:hAnsiTheme="minorHAnsi"/>
          <w:sz w:val="28"/>
          <w:szCs w:val="28"/>
          <w:lang w:val="fr-FR"/>
        </w:rPr>
        <w:t>et probablement aussi une IC avec une fonction ventriculaire gauche comprise entre 40 et 50 %</w:t>
      </w:r>
      <w:r>
        <w:rPr>
          <w:rFonts w:asciiTheme="minorHAnsi" w:hAnsiTheme="minorHAnsi"/>
          <w:sz w:val="28"/>
          <w:szCs w:val="28"/>
          <w:lang w:val="fr-FR"/>
        </w:rPr>
        <w:t>),</w:t>
      </w:r>
      <w:r w:rsidRPr="00D1078C">
        <w:rPr>
          <w:rFonts w:asciiTheme="minorHAnsi" w:hAnsiTheme="minorHAnsi"/>
          <w:sz w:val="28"/>
          <w:szCs w:val="28"/>
          <w:lang w:val="fr-FR"/>
        </w:rPr>
        <w:t xml:space="preserve"> le traitement pharmacologique est crucial pour un bon contrôle des symptômes de la maladie et pour réduire la morbidité et la mortalité. Chez les patients dont la fonction VG est préservée &gt; 50 %, la gestion des comorbidités est </w:t>
      </w:r>
      <w:r>
        <w:rPr>
          <w:rFonts w:asciiTheme="minorHAnsi" w:hAnsiTheme="minorHAnsi"/>
          <w:sz w:val="28"/>
          <w:szCs w:val="28"/>
          <w:lang w:val="fr-FR"/>
        </w:rPr>
        <w:t>primordiale</w:t>
      </w:r>
      <w:r w:rsidRPr="00D1078C">
        <w:rPr>
          <w:rFonts w:asciiTheme="minorHAnsi" w:hAnsiTheme="minorHAnsi"/>
          <w:sz w:val="28"/>
          <w:szCs w:val="28"/>
          <w:lang w:val="fr-FR"/>
        </w:rPr>
        <w:t>.</w:t>
      </w:r>
    </w:p>
    <w:p w:rsidR="00D1078C" w:rsidRPr="00D1078C" w:rsidRDefault="00D1078C" w:rsidP="00D1078C">
      <w:pPr>
        <w:rPr>
          <w:rFonts w:asciiTheme="minorHAnsi" w:hAnsiTheme="minorHAnsi"/>
          <w:sz w:val="28"/>
          <w:szCs w:val="28"/>
          <w:lang w:val="fr-FR"/>
        </w:rPr>
      </w:pPr>
    </w:p>
    <w:p w:rsidR="00D1078C" w:rsidRPr="00D1078C" w:rsidRDefault="00D1078C" w:rsidP="00D1078C">
      <w:pPr>
        <w:rPr>
          <w:rFonts w:asciiTheme="minorHAnsi" w:hAnsiTheme="minorHAnsi"/>
          <w:b/>
          <w:sz w:val="28"/>
          <w:szCs w:val="28"/>
          <w:lang w:val="fr-FR"/>
        </w:rPr>
      </w:pPr>
      <w:r w:rsidRPr="00D1078C">
        <w:rPr>
          <w:rFonts w:asciiTheme="minorHAnsi" w:hAnsiTheme="minorHAnsi"/>
          <w:b/>
          <w:sz w:val="28"/>
          <w:szCs w:val="28"/>
          <w:lang w:val="fr-FR"/>
        </w:rPr>
        <w:t>DIAGNOSTIC</w:t>
      </w:r>
      <w:r>
        <w:rPr>
          <w:rFonts w:asciiTheme="minorHAnsi" w:hAnsiTheme="minorHAnsi"/>
          <w:b/>
          <w:sz w:val="28"/>
          <w:szCs w:val="28"/>
          <w:lang w:val="fr-FR"/>
        </w:rPr>
        <w:t> :</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Tous les patients souffrant de dyspnée ne doivent pas être adressés à un cardiologue. En tant que médecin généraliste, vous disposez d'un test sensible qui peut exclure le diagnostic d'insuffisance cardiaque avec une grande certitude, à savoir le NT-</w:t>
      </w:r>
      <w:proofErr w:type="spellStart"/>
      <w:r w:rsidRPr="00D1078C">
        <w:rPr>
          <w:rFonts w:asciiTheme="minorHAnsi" w:hAnsiTheme="minorHAnsi"/>
          <w:sz w:val="28"/>
          <w:szCs w:val="28"/>
          <w:lang w:val="fr-FR"/>
        </w:rPr>
        <w:t>proBNP</w:t>
      </w:r>
      <w:proofErr w:type="spellEnd"/>
      <w:r w:rsidRPr="00D1078C">
        <w:rPr>
          <w:rFonts w:asciiTheme="minorHAnsi" w:hAnsiTheme="minorHAnsi"/>
          <w:sz w:val="28"/>
          <w:szCs w:val="28"/>
          <w:lang w:val="fr-FR"/>
        </w:rPr>
        <w:t>. Le patient doit payer lui-même cette prestation, mais cela vous évite quelques examens inutiles.</w:t>
      </w:r>
    </w:p>
    <w:p w:rsidR="00D1078C" w:rsidRPr="00D1078C" w:rsidRDefault="00D1078C" w:rsidP="00D1078C">
      <w:pPr>
        <w:rPr>
          <w:rFonts w:asciiTheme="minorHAnsi" w:hAnsiTheme="minorHAnsi"/>
          <w:sz w:val="28"/>
          <w:szCs w:val="28"/>
          <w:lang w:val="fr-FR"/>
        </w:rPr>
      </w:pPr>
    </w:p>
    <w:p w:rsidR="00D1078C" w:rsidRPr="00D1078C" w:rsidRDefault="00D1078C" w:rsidP="00D1078C">
      <w:pPr>
        <w:rPr>
          <w:rFonts w:asciiTheme="minorHAnsi" w:hAnsiTheme="minorHAnsi"/>
          <w:sz w:val="28"/>
          <w:szCs w:val="28"/>
          <w:lang w:val="fr-FR"/>
        </w:rPr>
      </w:pPr>
    </w:p>
    <w:p w:rsidR="00D1078C" w:rsidRPr="00D1078C" w:rsidRDefault="00D1078C" w:rsidP="00D1078C">
      <w:pPr>
        <w:rPr>
          <w:rFonts w:asciiTheme="minorHAnsi" w:hAnsiTheme="minorHAnsi"/>
          <w:sz w:val="28"/>
          <w:szCs w:val="28"/>
          <w:lang w:val="fr-FR"/>
        </w:rPr>
      </w:pPr>
      <w:r w:rsidRPr="00D1078C">
        <w:rPr>
          <w:rFonts w:asciiTheme="minorHAnsi" w:hAnsiTheme="minorHAnsi"/>
          <w:b/>
          <w:sz w:val="28"/>
          <w:szCs w:val="28"/>
          <w:lang w:val="fr-FR"/>
        </w:rPr>
        <w:lastRenderedPageBreak/>
        <w:t>Le cheminement idéal d'un patient suspect d'insuffisance cardiaque est le suivant :</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En cas de dyspnée d'effort, d'orthopnée ou d'intolérance à l'effort</w:t>
      </w:r>
      <w:r>
        <w:rPr>
          <w:rFonts w:asciiTheme="minorHAnsi" w:hAnsiTheme="minorHAnsi"/>
          <w:sz w:val="28"/>
          <w:szCs w:val="28"/>
          <w:lang w:val="fr-FR"/>
        </w:rPr>
        <w:t xml:space="preserve"> ou signes de congestion</w:t>
      </w:r>
      <w:r w:rsidRPr="00D1078C">
        <w:rPr>
          <w:rFonts w:asciiTheme="minorHAnsi" w:hAnsiTheme="minorHAnsi"/>
          <w:sz w:val="28"/>
          <w:szCs w:val="28"/>
          <w:lang w:val="fr-FR"/>
        </w:rPr>
        <w:t>:</w:t>
      </w:r>
    </w:p>
    <w:p w:rsidR="00D1078C" w:rsidRPr="00D1078C" w:rsidRDefault="00D1078C" w:rsidP="00D1078C">
      <w:pPr>
        <w:rPr>
          <w:rFonts w:asciiTheme="minorHAnsi" w:hAnsiTheme="minorHAnsi"/>
          <w:sz w:val="28"/>
          <w:szCs w:val="28"/>
          <w:lang w:val="fr-FR"/>
        </w:rPr>
      </w:pPr>
      <w:r w:rsidRPr="00D1078C">
        <w:rPr>
          <w:rFonts w:asciiTheme="minorHAnsi" w:hAnsiTheme="minorHAnsi"/>
          <w:b/>
          <w:sz w:val="28"/>
          <w:szCs w:val="28"/>
          <w:lang w:val="fr-FR"/>
        </w:rPr>
        <w:t>Étape 1</w:t>
      </w:r>
      <w:r w:rsidRPr="00D1078C">
        <w:rPr>
          <w:rFonts w:asciiTheme="minorHAnsi" w:hAnsiTheme="minorHAnsi"/>
          <w:sz w:val="28"/>
          <w:szCs w:val="28"/>
          <w:lang w:val="fr-FR"/>
        </w:rPr>
        <w:t xml:space="preserve">: Évaluez </w:t>
      </w:r>
      <w:r w:rsidRPr="00D1078C">
        <w:rPr>
          <w:rFonts w:asciiTheme="minorHAnsi" w:hAnsiTheme="minorHAnsi"/>
          <w:b/>
          <w:sz w:val="28"/>
          <w:szCs w:val="28"/>
          <w:lang w:val="fr-FR"/>
        </w:rPr>
        <w:t>le risque d'insuffisance cardiaque</w:t>
      </w:r>
      <w:r>
        <w:rPr>
          <w:rFonts w:asciiTheme="minorHAnsi" w:hAnsiTheme="minorHAnsi"/>
          <w:sz w:val="28"/>
          <w:szCs w:val="28"/>
          <w:lang w:val="fr-FR"/>
        </w:rPr>
        <w:t xml:space="preserve"> à l'aide des critères suivants</w:t>
      </w:r>
      <w:r w:rsidRPr="00D1078C">
        <w:rPr>
          <w:rFonts w:asciiTheme="minorHAnsi" w:hAnsiTheme="minorHAnsi"/>
          <w:sz w:val="28"/>
          <w:szCs w:val="28"/>
          <w:lang w:val="fr-FR"/>
        </w:rPr>
        <w:t>:</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Antécédents d’hypertension artérielle, diabète, maladie coronarienne, radio ou chimiothérapie, insuffisance rénale, utilisation de diurétiques</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 Signes cliniques de congestion tels que stase pulmonaire, œdème périphérique, </w:t>
      </w:r>
      <w:r>
        <w:rPr>
          <w:rFonts w:asciiTheme="minorHAnsi" w:hAnsiTheme="minorHAnsi"/>
          <w:sz w:val="28"/>
          <w:szCs w:val="28"/>
          <w:lang w:val="fr-FR"/>
        </w:rPr>
        <w:t xml:space="preserve">turgescence </w:t>
      </w:r>
      <w:r w:rsidRPr="00D1078C">
        <w:rPr>
          <w:rFonts w:asciiTheme="minorHAnsi" w:hAnsiTheme="minorHAnsi"/>
          <w:sz w:val="28"/>
          <w:szCs w:val="28"/>
          <w:lang w:val="fr-FR"/>
        </w:rPr>
        <w:t>jugulaire, galop S3, souffle cardiaque</w:t>
      </w:r>
    </w:p>
    <w:p w:rsidR="00D1078C" w:rsidRPr="00D1078C" w:rsidRDefault="00D1078C" w:rsidP="00D1078C">
      <w:pPr>
        <w:rPr>
          <w:rFonts w:asciiTheme="minorHAnsi" w:hAnsiTheme="minorHAnsi"/>
          <w:sz w:val="28"/>
          <w:szCs w:val="28"/>
          <w:lang w:val="fr-FR"/>
        </w:rPr>
      </w:pPr>
      <w:r>
        <w:rPr>
          <w:rFonts w:asciiTheme="minorHAnsi" w:hAnsiTheme="minorHAnsi"/>
          <w:sz w:val="28"/>
          <w:szCs w:val="28"/>
          <w:lang w:val="fr-FR"/>
        </w:rPr>
        <w:t>– Électrocardiogramme anormal</w:t>
      </w:r>
    </w:p>
    <w:p w:rsidR="00D1078C" w:rsidRPr="00D1078C" w:rsidRDefault="00D1078C" w:rsidP="00D1078C">
      <w:pPr>
        <w:rPr>
          <w:rFonts w:asciiTheme="minorHAnsi" w:hAnsiTheme="minorHAnsi"/>
          <w:sz w:val="28"/>
          <w:szCs w:val="28"/>
          <w:lang w:val="fr-FR"/>
        </w:rPr>
      </w:pPr>
      <w:r>
        <w:rPr>
          <w:rFonts w:asciiTheme="minorHAnsi" w:hAnsiTheme="minorHAnsi"/>
          <w:b/>
          <w:sz w:val="28"/>
          <w:szCs w:val="28"/>
          <w:lang w:val="fr-FR"/>
        </w:rPr>
        <w:t>Étape 2</w:t>
      </w:r>
      <w:r w:rsidRPr="00D1078C">
        <w:rPr>
          <w:rFonts w:asciiTheme="minorHAnsi" w:hAnsiTheme="minorHAnsi"/>
          <w:b/>
          <w:sz w:val="28"/>
          <w:szCs w:val="28"/>
          <w:lang w:val="fr-FR"/>
        </w:rPr>
        <w:t>:</w:t>
      </w:r>
      <w:r w:rsidRPr="00D1078C">
        <w:rPr>
          <w:rFonts w:asciiTheme="minorHAnsi" w:hAnsiTheme="minorHAnsi"/>
          <w:sz w:val="28"/>
          <w:szCs w:val="28"/>
          <w:lang w:val="fr-FR"/>
        </w:rPr>
        <w:t xml:space="preserve"> Déterminez le </w:t>
      </w:r>
      <w:r w:rsidRPr="00D1078C">
        <w:rPr>
          <w:rFonts w:asciiTheme="minorHAnsi" w:hAnsiTheme="minorHAnsi"/>
          <w:b/>
          <w:sz w:val="28"/>
          <w:szCs w:val="28"/>
          <w:lang w:val="fr-FR"/>
        </w:rPr>
        <w:t>NT-</w:t>
      </w:r>
      <w:proofErr w:type="spellStart"/>
      <w:r w:rsidRPr="00D1078C">
        <w:rPr>
          <w:rFonts w:asciiTheme="minorHAnsi" w:hAnsiTheme="minorHAnsi"/>
          <w:b/>
          <w:sz w:val="28"/>
          <w:szCs w:val="28"/>
          <w:lang w:val="fr-FR"/>
        </w:rPr>
        <w:t>proBNP</w:t>
      </w:r>
      <w:proofErr w:type="spellEnd"/>
      <w:r w:rsidRPr="00D1078C">
        <w:rPr>
          <w:rFonts w:asciiTheme="minorHAnsi" w:hAnsiTheme="minorHAnsi"/>
          <w:sz w:val="28"/>
          <w:szCs w:val="28"/>
          <w:lang w:val="fr-FR"/>
        </w:rPr>
        <w:t xml:space="preserve"> si un ou plusieurs des critères ci-dessus sont présents. Si l'insuffisance cardiaque est hautement probable, une </w:t>
      </w:r>
      <w:r w:rsidRPr="00D1078C">
        <w:rPr>
          <w:rFonts w:asciiTheme="minorHAnsi" w:hAnsiTheme="minorHAnsi"/>
          <w:b/>
          <w:sz w:val="28"/>
          <w:szCs w:val="28"/>
          <w:lang w:val="fr-FR"/>
        </w:rPr>
        <w:t>échocardiographie</w:t>
      </w:r>
      <w:r w:rsidRPr="00D1078C">
        <w:rPr>
          <w:rFonts w:asciiTheme="minorHAnsi" w:hAnsiTheme="minorHAnsi"/>
          <w:sz w:val="28"/>
          <w:szCs w:val="28"/>
          <w:lang w:val="fr-FR"/>
        </w:rPr>
        <w:t xml:space="preserve"> est indiquée. Un NT-</w:t>
      </w:r>
      <w:proofErr w:type="spellStart"/>
      <w:r w:rsidRPr="00D1078C">
        <w:rPr>
          <w:rFonts w:asciiTheme="minorHAnsi" w:hAnsiTheme="minorHAnsi"/>
          <w:sz w:val="28"/>
          <w:szCs w:val="28"/>
          <w:lang w:val="fr-FR"/>
        </w:rPr>
        <w:t>proBNP</w:t>
      </w:r>
      <w:proofErr w:type="spellEnd"/>
      <w:r w:rsidRPr="00D1078C">
        <w:rPr>
          <w:rFonts w:asciiTheme="minorHAnsi" w:hAnsiTheme="minorHAnsi"/>
          <w:sz w:val="28"/>
          <w:szCs w:val="28"/>
          <w:lang w:val="fr-FR"/>
        </w:rPr>
        <w:t xml:space="preserve"> normal (&lt; 125 </w:t>
      </w:r>
      <w:proofErr w:type="spellStart"/>
      <w:r w:rsidRPr="00D1078C">
        <w:rPr>
          <w:rFonts w:asciiTheme="minorHAnsi" w:hAnsiTheme="minorHAnsi"/>
          <w:sz w:val="28"/>
          <w:szCs w:val="28"/>
          <w:lang w:val="fr-FR"/>
        </w:rPr>
        <w:t>pg</w:t>
      </w:r>
      <w:proofErr w:type="spellEnd"/>
      <w:r w:rsidRPr="00D1078C">
        <w:rPr>
          <w:rFonts w:asciiTheme="minorHAnsi" w:hAnsiTheme="minorHAnsi"/>
          <w:sz w:val="28"/>
          <w:szCs w:val="28"/>
          <w:lang w:val="fr-FR"/>
        </w:rPr>
        <w:t>/L) exclut pratiquement le diagnostic d'insuffisance cardiaque.</w:t>
      </w:r>
    </w:p>
    <w:p w:rsidR="00D1078C" w:rsidRPr="00D1078C" w:rsidRDefault="00D1078C" w:rsidP="00D1078C">
      <w:pPr>
        <w:rPr>
          <w:rFonts w:asciiTheme="minorHAnsi" w:hAnsiTheme="minorHAnsi"/>
          <w:sz w:val="28"/>
          <w:szCs w:val="28"/>
          <w:lang w:val="fr-FR"/>
        </w:rPr>
      </w:pPr>
      <w:r>
        <w:rPr>
          <w:rFonts w:asciiTheme="minorHAnsi" w:hAnsiTheme="minorHAnsi"/>
          <w:b/>
          <w:sz w:val="28"/>
          <w:szCs w:val="28"/>
          <w:lang w:val="fr-FR"/>
        </w:rPr>
        <w:t>Étape 3</w:t>
      </w:r>
      <w:r w:rsidRPr="00D1078C">
        <w:rPr>
          <w:rFonts w:asciiTheme="minorHAnsi" w:hAnsiTheme="minorHAnsi"/>
          <w:b/>
          <w:sz w:val="28"/>
          <w:szCs w:val="28"/>
          <w:lang w:val="fr-FR"/>
        </w:rPr>
        <w:t>:</w:t>
      </w:r>
      <w:r w:rsidRPr="00D1078C">
        <w:rPr>
          <w:rFonts w:asciiTheme="minorHAnsi" w:hAnsiTheme="minorHAnsi"/>
          <w:sz w:val="28"/>
          <w:szCs w:val="28"/>
          <w:lang w:val="fr-FR"/>
        </w:rPr>
        <w:t xml:space="preserve"> Consultez le </w:t>
      </w:r>
      <w:r w:rsidRPr="00D1078C">
        <w:rPr>
          <w:rFonts w:asciiTheme="minorHAnsi" w:hAnsiTheme="minorHAnsi"/>
          <w:b/>
          <w:sz w:val="28"/>
          <w:szCs w:val="28"/>
          <w:lang w:val="fr-FR"/>
        </w:rPr>
        <w:t>cardiologue</w:t>
      </w:r>
      <w:r w:rsidRPr="00D1078C">
        <w:rPr>
          <w:rFonts w:asciiTheme="minorHAnsi" w:hAnsiTheme="minorHAnsi"/>
          <w:sz w:val="28"/>
          <w:szCs w:val="28"/>
          <w:lang w:val="fr-FR"/>
        </w:rPr>
        <w:t xml:space="preserve"> si vous soupçonnez fortement une insuffisance cardiaque</w:t>
      </w:r>
      <w:r>
        <w:rPr>
          <w:rFonts w:asciiTheme="minorHAnsi" w:hAnsiTheme="minorHAnsi"/>
          <w:sz w:val="28"/>
          <w:szCs w:val="28"/>
          <w:lang w:val="fr-FR"/>
        </w:rPr>
        <w:t>.</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Une échocardiographie est indiquée pour confirmer le diagnostic d'insuffisance cardiaque. L'examen est également nécessaire pour déterminer </w:t>
      </w:r>
      <w:r w:rsidRPr="00D1078C">
        <w:rPr>
          <w:rFonts w:asciiTheme="minorHAnsi" w:hAnsiTheme="minorHAnsi"/>
          <w:b/>
          <w:sz w:val="28"/>
          <w:szCs w:val="28"/>
          <w:lang w:val="fr-FR"/>
        </w:rPr>
        <w:t>la fraction d'éjection ventriculaire gauche (FEVG)</w:t>
      </w:r>
      <w:r w:rsidRPr="00D1078C">
        <w:rPr>
          <w:rFonts w:asciiTheme="minorHAnsi" w:hAnsiTheme="minorHAnsi"/>
          <w:sz w:val="28"/>
          <w:szCs w:val="28"/>
          <w:lang w:val="fr-FR"/>
        </w:rPr>
        <w:t xml:space="preserve">, </w:t>
      </w:r>
      <w:r>
        <w:rPr>
          <w:rFonts w:asciiTheme="minorHAnsi" w:hAnsiTheme="minorHAnsi"/>
          <w:sz w:val="28"/>
          <w:szCs w:val="28"/>
          <w:lang w:val="fr-FR"/>
        </w:rPr>
        <w:t>car elle détermine en</w:t>
      </w:r>
      <w:r w:rsidRPr="00D1078C">
        <w:rPr>
          <w:rFonts w:asciiTheme="minorHAnsi" w:hAnsiTheme="minorHAnsi"/>
          <w:sz w:val="28"/>
          <w:szCs w:val="28"/>
          <w:lang w:val="fr-FR"/>
        </w:rPr>
        <w:t xml:space="preserve"> le traitement. Enfin, la cause de l'insuffisance cardiaque peut souvent être </w:t>
      </w:r>
      <w:r>
        <w:rPr>
          <w:rFonts w:asciiTheme="minorHAnsi" w:hAnsiTheme="minorHAnsi"/>
          <w:sz w:val="28"/>
          <w:szCs w:val="28"/>
          <w:lang w:val="fr-FR"/>
        </w:rPr>
        <w:t>identifi</w:t>
      </w:r>
      <w:r w:rsidRPr="00D1078C">
        <w:rPr>
          <w:rFonts w:asciiTheme="minorHAnsi" w:hAnsiTheme="minorHAnsi"/>
          <w:sz w:val="28"/>
          <w:szCs w:val="28"/>
          <w:lang w:val="fr-FR"/>
        </w:rPr>
        <w:t>ée. Le cardiologue décide alors si d'autres examens compl</w:t>
      </w:r>
      <w:r>
        <w:rPr>
          <w:rFonts w:asciiTheme="minorHAnsi" w:hAnsiTheme="minorHAnsi"/>
          <w:sz w:val="28"/>
          <w:szCs w:val="28"/>
          <w:lang w:val="fr-FR"/>
        </w:rPr>
        <w:t xml:space="preserve">émentaires sont nécessaires. Une prise de sang générale </w:t>
      </w:r>
      <w:r w:rsidRPr="00D1078C">
        <w:rPr>
          <w:rFonts w:asciiTheme="minorHAnsi" w:hAnsiTheme="minorHAnsi"/>
          <w:sz w:val="28"/>
          <w:szCs w:val="28"/>
          <w:lang w:val="fr-FR"/>
        </w:rPr>
        <w:t xml:space="preserve">est dans tous les cas indiqué pour identifier certains </w:t>
      </w:r>
      <w:r w:rsidRPr="00D1078C">
        <w:rPr>
          <w:rFonts w:asciiTheme="minorHAnsi" w:hAnsiTheme="minorHAnsi"/>
          <w:b/>
          <w:sz w:val="28"/>
          <w:szCs w:val="28"/>
          <w:lang w:val="fr-FR"/>
        </w:rPr>
        <w:t xml:space="preserve">facteurs </w:t>
      </w:r>
      <w:r w:rsidRPr="00D1078C">
        <w:rPr>
          <w:rFonts w:asciiTheme="minorHAnsi" w:hAnsiTheme="minorHAnsi"/>
          <w:b/>
          <w:sz w:val="28"/>
          <w:szCs w:val="28"/>
          <w:lang w:val="fr-FR"/>
        </w:rPr>
        <w:t>déclencheurs</w:t>
      </w:r>
      <w:r w:rsidRPr="00D1078C">
        <w:rPr>
          <w:rFonts w:asciiTheme="minorHAnsi" w:hAnsiTheme="minorHAnsi"/>
          <w:sz w:val="28"/>
          <w:szCs w:val="28"/>
          <w:lang w:val="fr-FR"/>
        </w:rPr>
        <w:t xml:space="preserve"> tels que l'anémie, la maladie thyroïdienne, l'infection, etc.</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Une fois la cause sous-jacente de l'insuffisance cardiaque et la FEVG identifiées, le traitement peut être initié.</w:t>
      </w:r>
    </w:p>
    <w:p w:rsidR="00D1078C" w:rsidRPr="00D1078C" w:rsidRDefault="00D1078C" w:rsidP="00D1078C">
      <w:pPr>
        <w:rPr>
          <w:rFonts w:asciiTheme="minorHAnsi" w:hAnsiTheme="minorHAnsi"/>
          <w:sz w:val="28"/>
          <w:szCs w:val="28"/>
          <w:lang w:val="fr-FR"/>
        </w:rPr>
      </w:pPr>
    </w:p>
    <w:p w:rsidR="00D1078C" w:rsidRPr="00D1078C" w:rsidRDefault="00D1078C" w:rsidP="00D1078C">
      <w:pPr>
        <w:rPr>
          <w:rFonts w:asciiTheme="minorHAnsi" w:hAnsiTheme="minorHAnsi"/>
          <w:b/>
          <w:sz w:val="28"/>
          <w:szCs w:val="28"/>
          <w:lang w:val="fr-FR"/>
        </w:rPr>
      </w:pPr>
      <w:r w:rsidRPr="00D1078C">
        <w:rPr>
          <w:rFonts w:asciiTheme="minorHAnsi" w:hAnsiTheme="minorHAnsi"/>
          <w:b/>
          <w:sz w:val="28"/>
          <w:szCs w:val="28"/>
          <w:lang w:val="fr-FR"/>
        </w:rPr>
        <w:t>THÉRAPIE</w:t>
      </w:r>
      <w:r>
        <w:rPr>
          <w:rFonts w:asciiTheme="minorHAnsi" w:hAnsiTheme="minorHAnsi"/>
          <w:b/>
          <w:sz w:val="28"/>
          <w:szCs w:val="28"/>
          <w:lang w:val="fr-FR"/>
        </w:rPr>
        <w:t xml:space="preserve"> de l’insuffisance cardiaque</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Les mesures d'hygiène et les ajustements de style de vie sont primordiaux. Une </w:t>
      </w:r>
      <w:r w:rsidRPr="00D1078C">
        <w:rPr>
          <w:rFonts w:asciiTheme="minorHAnsi" w:hAnsiTheme="minorHAnsi"/>
          <w:b/>
          <w:sz w:val="28"/>
          <w:szCs w:val="28"/>
          <w:lang w:val="fr-FR"/>
        </w:rPr>
        <w:t>adhésion adéquate à la thérapie</w:t>
      </w:r>
      <w:r w:rsidRPr="00D1078C">
        <w:rPr>
          <w:rFonts w:asciiTheme="minorHAnsi" w:hAnsiTheme="minorHAnsi"/>
          <w:sz w:val="28"/>
          <w:szCs w:val="28"/>
          <w:lang w:val="fr-FR"/>
        </w:rPr>
        <w:t xml:space="preserve"> est la première étape à cet égard. Plus la </w:t>
      </w:r>
      <w:r w:rsidRPr="00D1078C">
        <w:rPr>
          <w:rFonts w:asciiTheme="minorHAnsi" w:hAnsiTheme="minorHAnsi"/>
          <w:sz w:val="28"/>
          <w:szCs w:val="28"/>
          <w:lang w:val="fr-FR"/>
        </w:rPr>
        <w:lastRenderedPageBreak/>
        <w:t xml:space="preserve">connaissance de la maladie du patient et de son environnement est bonne, plus les soins personnels et/ou les soins informels sont faciles. Cela peut être réalisé en fournissant des explications suffisantes sur la maladie, les symptômes alarmants et le rôle des médicaments. </w:t>
      </w:r>
      <w:r>
        <w:rPr>
          <w:rFonts w:asciiTheme="minorHAnsi" w:hAnsiTheme="minorHAnsi"/>
          <w:sz w:val="28"/>
          <w:szCs w:val="28"/>
          <w:lang w:val="fr-FR"/>
        </w:rPr>
        <w:t>Pour cela</w:t>
      </w:r>
      <w:r w:rsidRPr="00D1078C">
        <w:rPr>
          <w:rFonts w:asciiTheme="minorHAnsi" w:hAnsiTheme="minorHAnsi"/>
          <w:sz w:val="28"/>
          <w:szCs w:val="28"/>
          <w:lang w:val="fr-FR"/>
        </w:rPr>
        <w:t>, vous trouverez des brochures pour les patients que vous pouvez imprimer et remettre au patient. Le patient peut également trouve</w:t>
      </w:r>
      <w:r>
        <w:rPr>
          <w:rFonts w:asciiTheme="minorHAnsi" w:hAnsiTheme="minorHAnsi"/>
          <w:sz w:val="28"/>
          <w:szCs w:val="28"/>
          <w:lang w:val="fr-FR"/>
        </w:rPr>
        <w:t>r des informations sur le site I</w:t>
      </w:r>
      <w:r w:rsidRPr="00D1078C">
        <w:rPr>
          <w:rFonts w:asciiTheme="minorHAnsi" w:hAnsiTheme="minorHAnsi"/>
          <w:sz w:val="28"/>
          <w:szCs w:val="28"/>
          <w:lang w:val="fr-FR"/>
        </w:rPr>
        <w:t xml:space="preserve">nternet et télécharger des </w:t>
      </w:r>
      <w:r>
        <w:rPr>
          <w:rFonts w:asciiTheme="minorHAnsi" w:hAnsiTheme="minorHAnsi"/>
          <w:sz w:val="28"/>
          <w:szCs w:val="28"/>
          <w:lang w:val="fr-FR"/>
        </w:rPr>
        <w:t>documents</w:t>
      </w:r>
    </w:p>
    <w:p w:rsidR="00D1078C" w:rsidRPr="00D1078C" w:rsidRDefault="00D1078C" w:rsidP="00D1078C">
      <w:pPr>
        <w:rPr>
          <w:rFonts w:asciiTheme="minorHAnsi" w:hAnsiTheme="minorHAnsi"/>
          <w:sz w:val="28"/>
          <w:szCs w:val="28"/>
          <w:lang w:val="fr-FR"/>
        </w:rPr>
      </w:pPr>
      <w:r w:rsidRPr="00D1078C">
        <w:rPr>
          <w:rFonts w:asciiTheme="minorHAnsi" w:hAnsiTheme="minorHAnsi"/>
          <w:b/>
          <w:sz w:val="28"/>
          <w:szCs w:val="28"/>
          <w:lang w:val="fr-FR"/>
        </w:rPr>
        <w:t>La réadaptation cardiaque</w:t>
      </w:r>
      <w:r w:rsidRPr="00D1078C">
        <w:rPr>
          <w:rFonts w:asciiTheme="minorHAnsi" w:hAnsiTheme="minorHAnsi"/>
          <w:sz w:val="28"/>
          <w:szCs w:val="28"/>
          <w:lang w:val="fr-FR"/>
        </w:rPr>
        <w:t xml:space="preserve"> est une autre partie importante du traitement de l'insuffisance cardiaque et réduit le risque d'hospitalisation et de mortalité, en particulier en combinaison avec une approche multidisciplinaire.</w:t>
      </w:r>
    </w:p>
    <w:p w:rsidR="00D1078C" w:rsidRP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Par la suite, il est important de démarrer le </w:t>
      </w:r>
      <w:r w:rsidRPr="00D1078C">
        <w:rPr>
          <w:rFonts w:asciiTheme="minorHAnsi" w:hAnsiTheme="minorHAnsi"/>
          <w:b/>
          <w:sz w:val="28"/>
          <w:szCs w:val="28"/>
          <w:lang w:val="fr-FR"/>
        </w:rPr>
        <w:t>traitement pharmacologique</w:t>
      </w:r>
      <w:r w:rsidRPr="00D1078C">
        <w:rPr>
          <w:rFonts w:asciiTheme="minorHAnsi" w:hAnsiTheme="minorHAnsi"/>
          <w:sz w:val="28"/>
          <w:szCs w:val="28"/>
          <w:lang w:val="fr-FR"/>
        </w:rPr>
        <w:t xml:space="preserve"> et de le titrer jusqu'aux doses les plus élevées</w:t>
      </w:r>
      <w:r>
        <w:rPr>
          <w:rFonts w:asciiTheme="minorHAnsi" w:hAnsiTheme="minorHAnsi"/>
          <w:sz w:val="28"/>
          <w:szCs w:val="28"/>
          <w:lang w:val="fr-FR"/>
        </w:rPr>
        <w:t>,</w:t>
      </w:r>
      <w:r w:rsidRPr="00D1078C">
        <w:rPr>
          <w:rFonts w:asciiTheme="minorHAnsi" w:hAnsiTheme="minorHAnsi"/>
          <w:sz w:val="28"/>
          <w:szCs w:val="28"/>
          <w:lang w:val="fr-FR"/>
        </w:rPr>
        <w:t xml:space="preserve"> tolérées. Une thérapie médicale bien optimisée </w:t>
      </w:r>
      <w:proofErr w:type="gramStart"/>
      <w:r w:rsidRPr="00D1078C">
        <w:rPr>
          <w:rFonts w:asciiTheme="minorHAnsi" w:hAnsiTheme="minorHAnsi"/>
          <w:sz w:val="28"/>
          <w:szCs w:val="28"/>
          <w:lang w:val="fr-FR"/>
        </w:rPr>
        <w:t>a</w:t>
      </w:r>
      <w:proofErr w:type="gramEnd"/>
      <w:r w:rsidRPr="00D1078C">
        <w:rPr>
          <w:rFonts w:asciiTheme="minorHAnsi" w:hAnsiTheme="minorHAnsi"/>
          <w:sz w:val="28"/>
          <w:szCs w:val="28"/>
          <w:lang w:val="fr-FR"/>
        </w:rPr>
        <w:t xml:space="preserve"> un effet bénéfique prouvé sur la mortalité des patients atteints d'IC. En tant que médecin généraliste, vous pouvez jouer un rôle important à cet égard.</w:t>
      </w:r>
    </w:p>
    <w:p w:rsidR="00D1078C" w:rsidRPr="00D1078C" w:rsidRDefault="00D1078C" w:rsidP="00D1078C">
      <w:pPr>
        <w:rPr>
          <w:rFonts w:asciiTheme="minorHAnsi" w:hAnsiTheme="minorHAnsi"/>
          <w:b/>
          <w:sz w:val="28"/>
          <w:szCs w:val="28"/>
          <w:lang w:val="fr-FR"/>
        </w:rPr>
      </w:pPr>
      <w:r w:rsidRPr="00D1078C">
        <w:rPr>
          <w:rFonts w:asciiTheme="minorHAnsi" w:hAnsiTheme="minorHAnsi"/>
          <w:sz w:val="28"/>
          <w:szCs w:val="28"/>
          <w:lang w:val="fr-FR"/>
        </w:rPr>
        <w:t xml:space="preserve">Le traitement de base de l'insuffisance cardiaque a considérablement évolué au fil des ans. La plupart des preuves se limitent à </w:t>
      </w:r>
      <w:r w:rsidRPr="00D1078C">
        <w:rPr>
          <w:rFonts w:asciiTheme="minorHAnsi" w:hAnsiTheme="minorHAnsi"/>
          <w:b/>
          <w:sz w:val="28"/>
          <w:szCs w:val="28"/>
          <w:lang w:val="fr-FR"/>
        </w:rPr>
        <w:t xml:space="preserve">l'insuffisance cardiaque avec une fraction d'éjection réduite &lt; 40 % ou une </w:t>
      </w:r>
      <w:proofErr w:type="spellStart"/>
      <w:r w:rsidRPr="00D1078C">
        <w:rPr>
          <w:rFonts w:asciiTheme="minorHAnsi" w:hAnsiTheme="minorHAnsi"/>
          <w:b/>
          <w:sz w:val="28"/>
          <w:szCs w:val="28"/>
          <w:lang w:val="fr-FR"/>
        </w:rPr>
        <w:t>HFrEF</w:t>
      </w:r>
      <w:proofErr w:type="spellEnd"/>
      <w:r w:rsidRPr="00D1078C">
        <w:rPr>
          <w:rFonts w:asciiTheme="minorHAnsi" w:hAnsiTheme="minorHAnsi"/>
          <w:sz w:val="28"/>
          <w:szCs w:val="28"/>
          <w:lang w:val="fr-FR"/>
        </w:rPr>
        <w:t xml:space="preserve">. Les directives ESC 2021 recommandent d'embarquer les quatre médicaments de base dès que possible. Ceux-ci incluent : </w:t>
      </w:r>
      <w:r w:rsidRPr="00D1078C">
        <w:rPr>
          <w:rFonts w:asciiTheme="minorHAnsi" w:hAnsiTheme="minorHAnsi"/>
          <w:b/>
          <w:sz w:val="28"/>
          <w:szCs w:val="28"/>
          <w:lang w:val="fr-FR"/>
        </w:rPr>
        <w:t>1. l'inhibition de l'</w:t>
      </w:r>
      <w:r>
        <w:rPr>
          <w:rFonts w:asciiTheme="minorHAnsi" w:hAnsiTheme="minorHAnsi"/>
          <w:b/>
          <w:sz w:val="28"/>
          <w:szCs w:val="28"/>
          <w:lang w:val="fr-FR"/>
        </w:rPr>
        <w:t>IEC</w:t>
      </w:r>
      <w:r w:rsidRPr="00D1078C">
        <w:rPr>
          <w:rFonts w:asciiTheme="minorHAnsi" w:hAnsiTheme="minorHAnsi"/>
          <w:b/>
          <w:sz w:val="28"/>
          <w:szCs w:val="28"/>
          <w:lang w:val="fr-FR"/>
        </w:rPr>
        <w:t xml:space="preserve"> ou le </w:t>
      </w:r>
      <w:proofErr w:type="spellStart"/>
      <w:r w:rsidRPr="00D1078C">
        <w:rPr>
          <w:rFonts w:asciiTheme="minorHAnsi" w:hAnsiTheme="minorHAnsi"/>
          <w:b/>
          <w:sz w:val="28"/>
          <w:szCs w:val="28"/>
          <w:lang w:val="fr-FR"/>
        </w:rPr>
        <w:t>saccubutril</w:t>
      </w:r>
      <w:proofErr w:type="spellEnd"/>
      <w:r w:rsidRPr="00D1078C">
        <w:rPr>
          <w:rFonts w:asciiTheme="minorHAnsi" w:hAnsiTheme="minorHAnsi"/>
          <w:b/>
          <w:sz w:val="28"/>
          <w:szCs w:val="28"/>
          <w:lang w:val="fr-FR"/>
        </w:rPr>
        <w:t>/</w:t>
      </w:r>
      <w:proofErr w:type="spellStart"/>
      <w:r w:rsidRPr="00D1078C">
        <w:rPr>
          <w:rFonts w:asciiTheme="minorHAnsi" w:hAnsiTheme="minorHAnsi"/>
          <w:b/>
          <w:sz w:val="28"/>
          <w:szCs w:val="28"/>
          <w:lang w:val="fr-FR"/>
        </w:rPr>
        <w:t>valsartan</w:t>
      </w:r>
      <w:proofErr w:type="spellEnd"/>
      <w:r w:rsidRPr="00D1078C">
        <w:rPr>
          <w:rFonts w:asciiTheme="minorHAnsi" w:hAnsiTheme="minorHAnsi"/>
          <w:b/>
          <w:sz w:val="28"/>
          <w:szCs w:val="28"/>
          <w:lang w:val="fr-FR"/>
        </w:rPr>
        <w:t xml:space="preserve"> ; 2. </w:t>
      </w:r>
      <w:proofErr w:type="spellStart"/>
      <w:r w:rsidRPr="00D1078C">
        <w:rPr>
          <w:rFonts w:asciiTheme="minorHAnsi" w:hAnsiTheme="minorHAnsi"/>
          <w:b/>
          <w:sz w:val="28"/>
          <w:szCs w:val="28"/>
          <w:lang w:val="fr-FR"/>
        </w:rPr>
        <w:t>bêta-bloquants</w:t>
      </w:r>
      <w:proofErr w:type="spellEnd"/>
      <w:r w:rsidRPr="00D1078C">
        <w:rPr>
          <w:rFonts w:asciiTheme="minorHAnsi" w:hAnsiTheme="minorHAnsi"/>
          <w:b/>
          <w:sz w:val="28"/>
          <w:szCs w:val="28"/>
          <w:lang w:val="fr-FR"/>
        </w:rPr>
        <w:t xml:space="preserve"> ; 3. bloqueurs des récepteurs </w:t>
      </w:r>
      <w:proofErr w:type="spellStart"/>
      <w:r w:rsidRPr="00D1078C">
        <w:rPr>
          <w:rFonts w:asciiTheme="minorHAnsi" w:hAnsiTheme="minorHAnsi"/>
          <w:b/>
          <w:sz w:val="28"/>
          <w:szCs w:val="28"/>
          <w:lang w:val="fr-FR"/>
        </w:rPr>
        <w:t>minéralocorticoïdes</w:t>
      </w:r>
      <w:proofErr w:type="spellEnd"/>
      <w:r w:rsidRPr="00D1078C">
        <w:rPr>
          <w:rFonts w:asciiTheme="minorHAnsi" w:hAnsiTheme="minorHAnsi"/>
          <w:b/>
          <w:sz w:val="28"/>
          <w:szCs w:val="28"/>
          <w:lang w:val="fr-FR"/>
        </w:rPr>
        <w:t xml:space="preserve"> 4. </w:t>
      </w:r>
      <w:proofErr w:type="gramStart"/>
      <w:r w:rsidRPr="00D1078C">
        <w:rPr>
          <w:rFonts w:asciiTheme="minorHAnsi" w:hAnsiTheme="minorHAnsi"/>
          <w:b/>
          <w:sz w:val="28"/>
          <w:szCs w:val="28"/>
          <w:lang w:val="fr-FR"/>
        </w:rPr>
        <w:t>inhibiteurs</w:t>
      </w:r>
      <w:proofErr w:type="gramEnd"/>
      <w:r w:rsidRPr="00D1078C">
        <w:rPr>
          <w:rFonts w:asciiTheme="minorHAnsi" w:hAnsiTheme="minorHAnsi"/>
          <w:b/>
          <w:sz w:val="28"/>
          <w:szCs w:val="28"/>
          <w:lang w:val="fr-FR"/>
        </w:rPr>
        <w:t xml:space="preserve"> du SGLT2 (Figure 1)</w:t>
      </w:r>
    </w:p>
    <w:p w:rsidR="00D1078C" w:rsidRDefault="00D1078C" w:rsidP="00D1078C">
      <w:pPr>
        <w:rPr>
          <w:rFonts w:asciiTheme="minorHAnsi" w:hAnsiTheme="minorHAnsi"/>
          <w:sz w:val="28"/>
          <w:szCs w:val="28"/>
          <w:lang w:val="fr-FR"/>
        </w:rPr>
      </w:pPr>
      <w:r w:rsidRPr="00D1078C">
        <w:rPr>
          <w:rFonts w:asciiTheme="minorHAnsi" w:hAnsiTheme="minorHAnsi"/>
          <w:sz w:val="28"/>
          <w:szCs w:val="28"/>
          <w:lang w:val="fr-FR"/>
        </w:rPr>
        <w:t xml:space="preserve">Des efforts sont également faits pour obtenir une décongestion adéquate avec des </w:t>
      </w:r>
      <w:r w:rsidRPr="00D1078C">
        <w:rPr>
          <w:rFonts w:asciiTheme="minorHAnsi" w:hAnsiTheme="minorHAnsi"/>
          <w:b/>
          <w:sz w:val="28"/>
          <w:szCs w:val="28"/>
          <w:lang w:val="fr-FR"/>
        </w:rPr>
        <w:t>diurétiques de l'anse</w:t>
      </w:r>
      <w:r w:rsidRPr="00D1078C">
        <w:rPr>
          <w:rFonts w:asciiTheme="minorHAnsi" w:hAnsiTheme="minorHAnsi"/>
          <w:sz w:val="28"/>
          <w:szCs w:val="28"/>
          <w:lang w:val="fr-FR"/>
        </w:rPr>
        <w:t>.</w:t>
      </w:r>
    </w:p>
    <w:p w:rsidR="00D1078C" w:rsidRPr="00D1078C" w:rsidRDefault="00D1078C" w:rsidP="00D1078C">
      <w:pPr>
        <w:rPr>
          <w:rFonts w:asciiTheme="minorHAnsi" w:hAnsiTheme="minorHAnsi"/>
          <w:sz w:val="28"/>
          <w:szCs w:val="28"/>
          <w:lang w:val="fr-FR"/>
        </w:rPr>
      </w:pPr>
      <w:r w:rsidRPr="00D1078C">
        <w:rPr>
          <w:rFonts w:asciiTheme="minorHAnsi" w:hAnsiTheme="minorHAnsi"/>
          <w:b/>
          <w:sz w:val="28"/>
          <w:szCs w:val="28"/>
          <w:lang w:val="fr-FR"/>
        </w:rPr>
        <w:t>Attention:</w:t>
      </w:r>
      <w:r w:rsidRPr="00D1078C">
        <w:rPr>
          <w:rFonts w:asciiTheme="minorHAnsi" w:hAnsiTheme="minorHAnsi"/>
          <w:sz w:val="28"/>
          <w:szCs w:val="28"/>
          <w:lang w:val="fr-FR"/>
        </w:rPr>
        <w:t xml:space="preserve"> L'hypotension symptomatique et l'insuffisance rénale aiguë avec hyperkaliémie doivent être évitées. Une surveillance étroite de la pression artérielle et de la fonction rénale dans la phase de démarrage est donc d'une grande importance. Cependant, il faut être conscient du risque d'hémolyse de l'échantillon et de taux de potassium faussement élevés si l'échantillon n'est pas analysé immédiatement.</w:t>
      </w:r>
    </w:p>
    <w:p w:rsidR="00D1078C" w:rsidRDefault="00D1078C" w:rsidP="00D1078C">
      <w:pPr>
        <w:rPr>
          <w:rFonts w:asciiTheme="minorHAnsi" w:hAnsiTheme="minorHAnsi"/>
          <w:sz w:val="28"/>
          <w:szCs w:val="28"/>
          <w:lang w:val="fr-FR"/>
        </w:rPr>
      </w:pPr>
    </w:p>
    <w:p w:rsidR="00D1078C" w:rsidRDefault="00D1078C" w:rsidP="00D1078C">
      <w:pPr>
        <w:rPr>
          <w:rFonts w:asciiTheme="minorHAnsi" w:hAnsiTheme="minorHAnsi"/>
          <w:sz w:val="28"/>
          <w:szCs w:val="28"/>
          <w:lang w:val="fr-FR"/>
        </w:rPr>
      </w:pPr>
    </w:p>
    <w:p w:rsidR="00D1078C" w:rsidRPr="00D1078C" w:rsidRDefault="00D1078C" w:rsidP="00D1078C">
      <w:pPr>
        <w:rPr>
          <w:rFonts w:asciiTheme="minorHAnsi" w:hAnsiTheme="minorHAnsi"/>
          <w:b/>
          <w:sz w:val="28"/>
          <w:szCs w:val="28"/>
          <w:lang w:val="fr-FR"/>
        </w:rPr>
      </w:pPr>
      <w:r w:rsidRPr="00D1078C">
        <w:rPr>
          <w:rFonts w:asciiTheme="minorHAnsi" w:hAnsiTheme="minorHAnsi"/>
          <w:b/>
          <w:sz w:val="28"/>
          <w:szCs w:val="28"/>
          <w:lang w:val="fr-FR"/>
        </w:rPr>
        <w:lastRenderedPageBreak/>
        <w:t xml:space="preserve">Figure 1 : </w:t>
      </w:r>
      <w:proofErr w:type="spellStart"/>
      <w:r w:rsidRPr="00D1078C">
        <w:rPr>
          <w:rFonts w:asciiTheme="minorHAnsi" w:hAnsiTheme="minorHAnsi"/>
          <w:b/>
          <w:sz w:val="28"/>
          <w:szCs w:val="28"/>
          <w:lang w:val="fr-FR"/>
        </w:rPr>
        <w:t>Recommendations</w:t>
      </w:r>
      <w:proofErr w:type="spellEnd"/>
      <w:r w:rsidRPr="00D1078C">
        <w:rPr>
          <w:rFonts w:asciiTheme="minorHAnsi" w:hAnsiTheme="minorHAnsi"/>
          <w:b/>
          <w:sz w:val="28"/>
          <w:szCs w:val="28"/>
          <w:lang w:val="fr-FR"/>
        </w:rPr>
        <w:t xml:space="preserve"> </w:t>
      </w:r>
      <w:r w:rsidRPr="00D1078C">
        <w:rPr>
          <w:rFonts w:asciiTheme="minorHAnsi" w:hAnsiTheme="minorHAnsi"/>
          <w:b/>
          <w:sz w:val="28"/>
          <w:szCs w:val="28"/>
          <w:lang w:val="fr-FR"/>
        </w:rPr>
        <w:t>2021</w:t>
      </w:r>
      <w:r w:rsidRPr="00D1078C">
        <w:rPr>
          <w:rFonts w:asciiTheme="minorHAnsi" w:hAnsiTheme="minorHAnsi"/>
          <w:b/>
          <w:sz w:val="28"/>
          <w:szCs w:val="28"/>
          <w:lang w:val="fr-FR"/>
        </w:rPr>
        <w:t xml:space="preserve"> de </w:t>
      </w:r>
      <w:proofErr w:type="gramStart"/>
      <w:r w:rsidRPr="00D1078C">
        <w:rPr>
          <w:rFonts w:asciiTheme="minorHAnsi" w:hAnsiTheme="minorHAnsi"/>
          <w:b/>
          <w:sz w:val="28"/>
          <w:szCs w:val="28"/>
          <w:lang w:val="fr-FR"/>
        </w:rPr>
        <w:t>l’ESC  pour</w:t>
      </w:r>
      <w:proofErr w:type="gramEnd"/>
      <w:r w:rsidRPr="00D1078C">
        <w:rPr>
          <w:rFonts w:asciiTheme="minorHAnsi" w:hAnsiTheme="minorHAnsi"/>
          <w:b/>
          <w:sz w:val="28"/>
          <w:szCs w:val="28"/>
          <w:lang w:val="fr-FR"/>
        </w:rPr>
        <w:t xml:space="preserve"> le traitement d’insuffisance cardiaque a fonction réduite (</w:t>
      </w:r>
      <w:proofErr w:type="spellStart"/>
      <w:r w:rsidRPr="00D1078C">
        <w:rPr>
          <w:rFonts w:asciiTheme="minorHAnsi" w:hAnsiTheme="minorHAnsi"/>
          <w:b/>
          <w:sz w:val="28"/>
          <w:szCs w:val="28"/>
          <w:lang w:val="fr-FR"/>
        </w:rPr>
        <w:t>HFrEF</w:t>
      </w:r>
      <w:proofErr w:type="spellEnd"/>
      <w:r w:rsidRPr="00D1078C">
        <w:rPr>
          <w:rFonts w:asciiTheme="minorHAnsi" w:hAnsiTheme="minorHAnsi"/>
          <w:b/>
          <w:sz w:val="28"/>
          <w:szCs w:val="28"/>
          <w:lang w:val="fr-FR"/>
        </w:rPr>
        <w:t>)</w:t>
      </w:r>
    </w:p>
    <w:p w:rsidR="00D1078C" w:rsidRPr="00D1078C" w:rsidRDefault="00D1078C" w:rsidP="00D1078C">
      <w:pPr>
        <w:rPr>
          <w:rFonts w:asciiTheme="minorHAnsi" w:hAnsiTheme="minorHAnsi"/>
          <w:sz w:val="28"/>
          <w:szCs w:val="28"/>
          <w:lang w:val="fr-FR"/>
        </w:rPr>
      </w:pPr>
      <w:r>
        <w:rPr>
          <w:noProof/>
        </w:rPr>
        <w:drawing>
          <wp:inline distT="0" distB="0" distL="0" distR="0" wp14:anchorId="0EE5B805" wp14:editId="1DD15782">
            <wp:extent cx="5760720" cy="1898204"/>
            <wp:effectExtent l="0" t="0" r="0" b="6985"/>
            <wp:docPr id="1" name="Picture 1" descr="C:\Users\igwsc\AppData\Local\Microsoft\Windows\Temporary Internet Files\Content.MSO\A27B2C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wsc\AppData\Local\Microsoft\Windows\Temporary Internet Files\Content.MSO\A27B2C9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898204"/>
                    </a:xfrm>
                    <a:prstGeom prst="rect">
                      <a:avLst/>
                    </a:prstGeom>
                    <a:noFill/>
                    <a:ln>
                      <a:noFill/>
                    </a:ln>
                  </pic:spPr>
                </pic:pic>
              </a:graphicData>
            </a:graphic>
          </wp:inline>
        </w:drawing>
      </w:r>
    </w:p>
    <w:p w:rsidR="00D1078C" w:rsidRPr="00D1078C" w:rsidRDefault="00D1078C" w:rsidP="00D1078C">
      <w:pPr>
        <w:rPr>
          <w:rFonts w:asciiTheme="minorHAnsi" w:hAnsiTheme="minorHAnsi"/>
          <w:sz w:val="28"/>
          <w:szCs w:val="28"/>
          <w:lang w:val="fr-FR"/>
        </w:rPr>
      </w:pPr>
    </w:p>
    <w:p w:rsidR="00D1078C" w:rsidRDefault="00D1078C" w:rsidP="00D1078C">
      <w:pPr>
        <w:rPr>
          <w:rFonts w:asciiTheme="minorHAnsi" w:hAnsiTheme="minorHAnsi"/>
          <w:b/>
          <w:sz w:val="28"/>
          <w:szCs w:val="28"/>
          <w:lang w:val="fr-FR"/>
        </w:rPr>
      </w:pPr>
      <w:r w:rsidRPr="000E4A56">
        <w:rPr>
          <w:rFonts w:asciiTheme="minorHAnsi" w:hAnsiTheme="minorHAnsi"/>
          <w:b/>
          <w:sz w:val="28"/>
          <w:szCs w:val="28"/>
          <w:lang w:val="fr-FR"/>
        </w:rPr>
        <w:t xml:space="preserve">Le traitement médical de l'insuffisance cardiaque avec diminution </w:t>
      </w:r>
      <w:r w:rsidR="000E4A56">
        <w:rPr>
          <w:rFonts w:asciiTheme="minorHAnsi" w:hAnsiTheme="minorHAnsi"/>
          <w:b/>
          <w:sz w:val="28"/>
          <w:szCs w:val="28"/>
          <w:lang w:val="fr-FR"/>
        </w:rPr>
        <w:t>de la FEVG (</w:t>
      </w:r>
      <w:proofErr w:type="spellStart"/>
      <w:r w:rsidR="000E4A56">
        <w:rPr>
          <w:rFonts w:asciiTheme="minorHAnsi" w:hAnsiTheme="minorHAnsi"/>
          <w:b/>
          <w:sz w:val="28"/>
          <w:szCs w:val="28"/>
          <w:lang w:val="fr-FR"/>
        </w:rPr>
        <w:t>HFrEF</w:t>
      </w:r>
      <w:proofErr w:type="spellEnd"/>
      <w:r w:rsidR="000E4A56">
        <w:rPr>
          <w:rFonts w:asciiTheme="minorHAnsi" w:hAnsiTheme="minorHAnsi"/>
          <w:b/>
          <w:sz w:val="28"/>
          <w:szCs w:val="28"/>
          <w:lang w:val="fr-FR"/>
        </w:rPr>
        <w:t>) est effectué de façon suivante :</w:t>
      </w:r>
    </w:p>
    <w:p w:rsidR="000E4A56" w:rsidRDefault="000E4A56" w:rsidP="00D1078C">
      <w:pPr>
        <w:rPr>
          <w:rFonts w:asciiTheme="minorHAnsi" w:hAnsiTheme="minorHAnsi"/>
          <w:b/>
          <w:sz w:val="28"/>
          <w:szCs w:val="28"/>
          <w:lang w:val="fr-FR"/>
        </w:rPr>
      </w:pPr>
    </w:p>
    <w:p w:rsidR="000E4A56" w:rsidRPr="000E4A56" w:rsidRDefault="000E4A56" w:rsidP="000E4A56">
      <w:pPr>
        <w:rPr>
          <w:rFonts w:asciiTheme="minorHAnsi" w:hAnsiTheme="minorHAnsi"/>
          <w:sz w:val="28"/>
          <w:szCs w:val="28"/>
          <w:lang w:val="fr-FR"/>
        </w:rPr>
      </w:pPr>
      <w:r w:rsidRPr="000E4A56">
        <w:rPr>
          <w:rFonts w:asciiTheme="minorHAnsi" w:hAnsiTheme="minorHAnsi"/>
          <w:b/>
          <w:sz w:val="28"/>
          <w:szCs w:val="28"/>
          <w:lang w:val="fr-FR"/>
        </w:rPr>
        <w:t xml:space="preserve">Étape 1 : </w:t>
      </w:r>
      <w:r>
        <w:rPr>
          <w:rFonts w:asciiTheme="minorHAnsi" w:hAnsiTheme="minorHAnsi"/>
          <w:sz w:val="28"/>
          <w:szCs w:val="28"/>
          <w:lang w:val="fr-FR"/>
        </w:rPr>
        <w:t>Traitez</w:t>
      </w:r>
      <w:r w:rsidRPr="000E4A56">
        <w:rPr>
          <w:rFonts w:asciiTheme="minorHAnsi" w:hAnsiTheme="minorHAnsi"/>
          <w:sz w:val="28"/>
          <w:szCs w:val="28"/>
          <w:lang w:val="fr-FR"/>
        </w:rPr>
        <w:t xml:space="preserve"> la congestion (principalement l'œdème) : généralement, le patient a déjà un diurétique à bord pour réduire </w:t>
      </w:r>
      <w:r>
        <w:rPr>
          <w:rFonts w:asciiTheme="minorHAnsi" w:hAnsiTheme="minorHAnsi"/>
          <w:sz w:val="28"/>
          <w:szCs w:val="28"/>
          <w:lang w:val="fr-FR"/>
        </w:rPr>
        <w:t>la rétention de sel/d’eau</w:t>
      </w:r>
      <w:r w:rsidRPr="000E4A56">
        <w:rPr>
          <w:rFonts w:asciiTheme="minorHAnsi" w:hAnsiTheme="minorHAnsi"/>
          <w:sz w:val="28"/>
          <w:szCs w:val="28"/>
          <w:lang w:val="fr-FR"/>
        </w:rPr>
        <w:t xml:space="preserve">. Les </w:t>
      </w:r>
      <w:r w:rsidRPr="000E4A56">
        <w:rPr>
          <w:rFonts w:asciiTheme="minorHAnsi" w:hAnsiTheme="minorHAnsi"/>
          <w:b/>
          <w:sz w:val="28"/>
          <w:szCs w:val="28"/>
          <w:lang w:val="fr-FR"/>
        </w:rPr>
        <w:t>diurétiques de l'anse</w:t>
      </w:r>
      <w:r w:rsidRPr="000E4A56">
        <w:rPr>
          <w:rFonts w:asciiTheme="minorHAnsi" w:hAnsiTheme="minorHAnsi"/>
          <w:sz w:val="28"/>
          <w:szCs w:val="28"/>
          <w:lang w:val="fr-FR"/>
        </w:rPr>
        <w:t xml:space="preserve"> fon</w:t>
      </w:r>
      <w:r>
        <w:rPr>
          <w:rFonts w:asciiTheme="minorHAnsi" w:hAnsiTheme="minorHAnsi"/>
          <w:sz w:val="28"/>
          <w:szCs w:val="28"/>
          <w:lang w:val="fr-FR"/>
        </w:rPr>
        <w:t xml:space="preserve">ctionnent mieux que les </w:t>
      </w:r>
      <w:proofErr w:type="spellStart"/>
      <w:r>
        <w:rPr>
          <w:rFonts w:asciiTheme="minorHAnsi" w:hAnsiTheme="minorHAnsi"/>
          <w:sz w:val="28"/>
          <w:szCs w:val="28"/>
          <w:lang w:val="fr-FR"/>
        </w:rPr>
        <w:t>thiazides</w:t>
      </w:r>
      <w:proofErr w:type="spellEnd"/>
      <w:r w:rsidRPr="000E4A56">
        <w:rPr>
          <w:rFonts w:asciiTheme="minorHAnsi" w:hAnsiTheme="minorHAnsi"/>
          <w:sz w:val="28"/>
          <w:szCs w:val="28"/>
          <w:lang w:val="fr-FR"/>
        </w:rPr>
        <w:t xml:space="preserve"> dans l'insuffisance cardiaque. La dose doit toujours être adaptée aux besoins du patient. Il est généralement démarré avec une faible dose (par exemple </w:t>
      </w:r>
      <w:proofErr w:type="spellStart"/>
      <w:r w:rsidRPr="000E4A56">
        <w:rPr>
          <w:rFonts w:asciiTheme="minorHAnsi" w:hAnsiTheme="minorHAnsi"/>
          <w:sz w:val="28"/>
          <w:szCs w:val="28"/>
          <w:lang w:val="fr-FR"/>
        </w:rPr>
        <w:t>burinex</w:t>
      </w:r>
      <w:proofErr w:type="spellEnd"/>
      <w:r w:rsidRPr="000E4A56">
        <w:rPr>
          <w:rFonts w:asciiTheme="minorHAnsi" w:hAnsiTheme="minorHAnsi"/>
          <w:sz w:val="28"/>
          <w:szCs w:val="28"/>
          <w:lang w:val="fr-FR"/>
        </w:rPr>
        <w:t xml:space="preserve"> 1 mg). Le furosémide a une biodisponibilité plus faible et est peu utilisé dans l'</w:t>
      </w:r>
      <w:proofErr w:type="spellStart"/>
      <w:r w:rsidRPr="000E4A56">
        <w:rPr>
          <w:rFonts w:asciiTheme="minorHAnsi" w:hAnsiTheme="minorHAnsi"/>
          <w:sz w:val="28"/>
          <w:szCs w:val="28"/>
          <w:lang w:val="fr-FR"/>
        </w:rPr>
        <w:t>HFrEF</w:t>
      </w:r>
      <w:proofErr w:type="spellEnd"/>
      <w:r w:rsidRPr="000E4A56">
        <w:rPr>
          <w:rFonts w:asciiTheme="minorHAnsi" w:hAnsiTheme="minorHAnsi"/>
          <w:sz w:val="28"/>
          <w:szCs w:val="28"/>
          <w:lang w:val="fr-FR"/>
        </w:rPr>
        <w:t xml:space="preserve">. Le </w:t>
      </w:r>
      <w:proofErr w:type="spellStart"/>
      <w:r w:rsidRPr="000E4A56">
        <w:rPr>
          <w:rFonts w:asciiTheme="minorHAnsi" w:hAnsiTheme="minorHAnsi"/>
          <w:sz w:val="28"/>
          <w:szCs w:val="28"/>
          <w:lang w:val="fr-FR"/>
        </w:rPr>
        <w:t>torasémide</w:t>
      </w:r>
      <w:proofErr w:type="spellEnd"/>
      <w:r w:rsidRPr="000E4A56">
        <w:rPr>
          <w:rFonts w:asciiTheme="minorHAnsi" w:hAnsiTheme="minorHAnsi"/>
          <w:sz w:val="28"/>
          <w:szCs w:val="28"/>
          <w:lang w:val="fr-FR"/>
        </w:rPr>
        <w:t xml:space="preserve"> (10-20 mg) peut également être utilisé pour une diurèse moins </w:t>
      </w:r>
      <w:r>
        <w:rPr>
          <w:rFonts w:asciiTheme="minorHAnsi" w:hAnsiTheme="minorHAnsi"/>
          <w:sz w:val="28"/>
          <w:szCs w:val="28"/>
          <w:lang w:val="fr-FR"/>
        </w:rPr>
        <w:t>importante</w:t>
      </w:r>
      <w:r w:rsidRPr="000E4A56">
        <w:rPr>
          <w:rFonts w:asciiTheme="minorHAnsi" w:hAnsiTheme="minorHAnsi"/>
          <w:sz w:val="28"/>
          <w:szCs w:val="28"/>
          <w:lang w:val="fr-FR"/>
        </w:rPr>
        <w:t xml:space="preserve">. En cas d'insuffisance rénale, la dose nécessaire pour obtenir une </w:t>
      </w:r>
      <w:proofErr w:type="spellStart"/>
      <w:r w:rsidRPr="000E4A56">
        <w:rPr>
          <w:rFonts w:asciiTheme="minorHAnsi" w:hAnsiTheme="minorHAnsi"/>
          <w:sz w:val="28"/>
          <w:szCs w:val="28"/>
          <w:lang w:val="fr-FR"/>
        </w:rPr>
        <w:t>natriurèse</w:t>
      </w:r>
      <w:proofErr w:type="spellEnd"/>
      <w:r w:rsidRPr="000E4A56">
        <w:rPr>
          <w:rFonts w:asciiTheme="minorHAnsi" w:hAnsiTheme="minorHAnsi"/>
          <w:sz w:val="28"/>
          <w:szCs w:val="28"/>
          <w:lang w:val="fr-FR"/>
        </w:rPr>
        <w:t xml:space="preserve"> est généralement plus élevée (par exemple</w:t>
      </w:r>
      <w:r>
        <w:rPr>
          <w:rFonts w:asciiTheme="minorHAnsi" w:hAnsiTheme="minorHAnsi"/>
          <w:sz w:val="28"/>
          <w:szCs w:val="28"/>
          <w:lang w:val="fr-FR"/>
        </w:rPr>
        <w:t xml:space="preserve"> </w:t>
      </w:r>
      <w:proofErr w:type="spellStart"/>
      <w:r>
        <w:rPr>
          <w:rFonts w:asciiTheme="minorHAnsi" w:hAnsiTheme="minorHAnsi"/>
          <w:sz w:val="28"/>
          <w:szCs w:val="28"/>
          <w:lang w:val="fr-FR"/>
        </w:rPr>
        <w:t>burinex</w:t>
      </w:r>
      <w:proofErr w:type="spellEnd"/>
      <w:r w:rsidRPr="000E4A56">
        <w:rPr>
          <w:rFonts w:asciiTheme="minorHAnsi" w:hAnsiTheme="minorHAnsi"/>
          <w:sz w:val="28"/>
          <w:szCs w:val="28"/>
          <w:lang w:val="fr-FR"/>
        </w:rPr>
        <w:t xml:space="preserve"> 2,5 mg).</w:t>
      </w:r>
    </w:p>
    <w:p w:rsidR="000E4A56" w:rsidRPr="000E4A56" w:rsidRDefault="000E4A56" w:rsidP="000E4A56">
      <w:pPr>
        <w:rPr>
          <w:rFonts w:asciiTheme="minorHAnsi" w:hAnsiTheme="minorHAnsi"/>
          <w:sz w:val="28"/>
          <w:szCs w:val="28"/>
          <w:lang w:val="fr-FR"/>
        </w:rPr>
      </w:pPr>
      <w:r w:rsidRPr="000E4A56">
        <w:rPr>
          <w:rFonts w:asciiTheme="minorHAnsi" w:hAnsiTheme="minorHAnsi"/>
          <w:b/>
          <w:sz w:val="28"/>
          <w:szCs w:val="28"/>
          <w:lang w:val="fr-FR"/>
        </w:rPr>
        <w:t>Étape 2 : l'inhibition de l</w:t>
      </w:r>
      <w:r>
        <w:rPr>
          <w:rFonts w:asciiTheme="minorHAnsi" w:hAnsiTheme="minorHAnsi"/>
          <w:b/>
          <w:sz w:val="28"/>
          <w:szCs w:val="28"/>
          <w:lang w:val="fr-FR"/>
        </w:rPr>
        <w:t>’EC</w:t>
      </w:r>
      <w:r w:rsidRPr="000E4A56">
        <w:rPr>
          <w:rFonts w:asciiTheme="minorHAnsi" w:hAnsiTheme="minorHAnsi"/>
          <w:sz w:val="28"/>
          <w:szCs w:val="28"/>
          <w:lang w:val="fr-FR"/>
        </w:rPr>
        <w:t xml:space="preserve"> est démarrée à faible dose s'il n'y a pas d'hypertension. En cas d'hypertension, une dose plus élevée </w:t>
      </w:r>
      <w:proofErr w:type="gramStart"/>
      <w:r>
        <w:rPr>
          <w:rFonts w:asciiTheme="minorHAnsi" w:hAnsiTheme="minorHAnsi"/>
          <w:sz w:val="28"/>
          <w:szCs w:val="28"/>
          <w:lang w:val="fr-FR"/>
        </w:rPr>
        <w:t xml:space="preserve">peut </w:t>
      </w:r>
      <w:r w:rsidRPr="000E4A56">
        <w:rPr>
          <w:rFonts w:asciiTheme="minorHAnsi" w:hAnsiTheme="minorHAnsi"/>
          <w:sz w:val="28"/>
          <w:szCs w:val="28"/>
          <w:lang w:val="fr-FR"/>
        </w:rPr>
        <w:t>être</w:t>
      </w:r>
      <w:proofErr w:type="gramEnd"/>
      <w:r w:rsidRPr="000E4A56">
        <w:rPr>
          <w:rFonts w:asciiTheme="minorHAnsi" w:hAnsiTheme="minorHAnsi"/>
          <w:sz w:val="28"/>
          <w:szCs w:val="28"/>
          <w:lang w:val="fr-FR"/>
        </w:rPr>
        <w:t xml:space="preserve"> démarrée. Cette dose peut être doublée chaque semaine si la </w:t>
      </w:r>
      <w:r w:rsidR="00DE7BF9">
        <w:rPr>
          <w:rFonts w:asciiTheme="minorHAnsi" w:hAnsiTheme="minorHAnsi"/>
          <w:sz w:val="28"/>
          <w:szCs w:val="28"/>
          <w:lang w:val="fr-FR"/>
        </w:rPr>
        <w:t xml:space="preserve">tension </w:t>
      </w:r>
      <w:r w:rsidRPr="000E4A56">
        <w:rPr>
          <w:rFonts w:asciiTheme="minorHAnsi" w:hAnsiTheme="minorHAnsi"/>
          <w:sz w:val="28"/>
          <w:szCs w:val="28"/>
          <w:lang w:val="fr-FR"/>
        </w:rPr>
        <w:t xml:space="preserve">artérielle le permet. Une légère augmentation de la créatinine est tolérée et est généralement temporaire (max 25%). Les </w:t>
      </w:r>
      <w:proofErr w:type="spellStart"/>
      <w:r w:rsidR="00DE7BF9">
        <w:rPr>
          <w:rFonts w:asciiTheme="minorHAnsi" w:hAnsiTheme="minorHAnsi"/>
          <w:sz w:val="28"/>
          <w:szCs w:val="28"/>
          <w:lang w:val="fr-FR"/>
        </w:rPr>
        <w:t>recommendations</w:t>
      </w:r>
      <w:proofErr w:type="spellEnd"/>
      <w:r w:rsidRPr="000E4A56">
        <w:rPr>
          <w:rFonts w:asciiTheme="minorHAnsi" w:hAnsiTheme="minorHAnsi"/>
          <w:sz w:val="28"/>
          <w:szCs w:val="28"/>
          <w:lang w:val="fr-FR"/>
        </w:rPr>
        <w:t xml:space="preserve"> actuelles </w:t>
      </w:r>
      <w:r w:rsidR="00DE7BF9">
        <w:rPr>
          <w:rFonts w:asciiTheme="minorHAnsi" w:hAnsiTheme="minorHAnsi"/>
          <w:sz w:val="28"/>
          <w:szCs w:val="28"/>
          <w:lang w:val="fr-FR"/>
        </w:rPr>
        <w:t>conseillent</w:t>
      </w:r>
      <w:r>
        <w:rPr>
          <w:rFonts w:asciiTheme="minorHAnsi" w:hAnsiTheme="minorHAnsi"/>
          <w:sz w:val="28"/>
          <w:szCs w:val="28"/>
          <w:lang w:val="fr-FR"/>
        </w:rPr>
        <w:t xml:space="preserve"> privilégier le </w:t>
      </w:r>
      <w:proofErr w:type="spellStart"/>
      <w:r w:rsidRPr="000E4A56">
        <w:rPr>
          <w:rFonts w:asciiTheme="minorHAnsi" w:hAnsiTheme="minorHAnsi"/>
          <w:b/>
          <w:sz w:val="28"/>
          <w:szCs w:val="28"/>
          <w:lang w:val="fr-FR"/>
        </w:rPr>
        <w:t>sa</w:t>
      </w:r>
      <w:r w:rsidRPr="000E4A56">
        <w:rPr>
          <w:rFonts w:asciiTheme="minorHAnsi" w:hAnsiTheme="minorHAnsi"/>
          <w:b/>
          <w:sz w:val="28"/>
          <w:szCs w:val="28"/>
          <w:lang w:val="fr-FR"/>
        </w:rPr>
        <w:t>ccubutril</w:t>
      </w:r>
      <w:proofErr w:type="spellEnd"/>
      <w:r w:rsidRPr="000E4A56">
        <w:rPr>
          <w:rFonts w:asciiTheme="minorHAnsi" w:hAnsiTheme="minorHAnsi"/>
          <w:b/>
          <w:sz w:val="28"/>
          <w:szCs w:val="28"/>
          <w:lang w:val="fr-FR"/>
        </w:rPr>
        <w:t>/</w:t>
      </w:r>
      <w:proofErr w:type="spellStart"/>
      <w:r w:rsidRPr="000E4A56">
        <w:rPr>
          <w:rFonts w:asciiTheme="minorHAnsi" w:hAnsiTheme="minorHAnsi"/>
          <w:b/>
          <w:sz w:val="28"/>
          <w:szCs w:val="28"/>
          <w:lang w:val="fr-FR"/>
        </w:rPr>
        <w:t>valsartan</w:t>
      </w:r>
      <w:proofErr w:type="spellEnd"/>
      <w:r w:rsidRPr="000E4A56">
        <w:rPr>
          <w:rFonts w:asciiTheme="minorHAnsi" w:hAnsiTheme="minorHAnsi"/>
          <w:b/>
          <w:sz w:val="28"/>
          <w:szCs w:val="28"/>
          <w:lang w:val="fr-FR"/>
        </w:rPr>
        <w:t xml:space="preserve"> (</w:t>
      </w:r>
      <w:proofErr w:type="spellStart"/>
      <w:r w:rsidRPr="000E4A56">
        <w:rPr>
          <w:rFonts w:asciiTheme="minorHAnsi" w:hAnsiTheme="minorHAnsi"/>
          <w:b/>
          <w:sz w:val="28"/>
          <w:szCs w:val="28"/>
          <w:lang w:val="fr-FR"/>
        </w:rPr>
        <w:t>Entresto</w:t>
      </w:r>
      <w:r w:rsidRPr="000E4A56">
        <w:rPr>
          <w:rFonts w:asciiTheme="minorHAnsi" w:hAnsiTheme="minorHAnsi"/>
          <w:b/>
          <w:sz w:val="28"/>
          <w:szCs w:val="28"/>
          <w:vertAlign w:val="superscript"/>
          <w:lang w:val="fr-FR"/>
        </w:rPr>
        <w:t>R</w:t>
      </w:r>
      <w:proofErr w:type="spellEnd"/>
      <w:r w:rsidRPr="000E4A56">
        <w:rPr>
          <w:rFonts w:asciiTheme="minorHAnsi" w:hAnsiTheme="minorHAnsi"/>
          <w:sz w:val="28"/>
          <w:szCs w:val="28"/>
          <w:lang w:val="fr-FR"/>
        </w:rPr>
        <w:t xml:space="preserve">) chez les patients qui peuvent le tolérer. </w:t>
      </w:r>
      <w:r w:rsidR="00DE7BF9">
        <w:rPr>
          <w:rFonts w:asciiTheme="minorHAnsi" w:hAnsiTheme="minorHAnsi"/>
          <w:sz w:val="28"/>
          <w:szCs w:val="28"/>
          <w:lang w:val="fr-FR"/>
        </w:rPr>
        <w:t>Il</w:t>
      </w:r>
      <w:r w:rsidRPr="000E4A56">
        <w:rPr>
          <w:rFonts w:asciiTheme="minorHAnsi" w:hAnsiTheme="minorHAnsi"/>
          <w:sz w:val="28"/>
          <w:szCs w:val="28"/>
          <w:lang w:val="fr-FR"/>
        </w:rPr>
        <w:t xml:space="preserve"> ne peut être prescrit que par le cardiologue. Vous devez donc référer le patient pour cela.</w:t>
      </w:r>
    </w:p>
    <w:p w:rsidR="000E4A56" w:rsidRPr="000E4A56" w:rsidRDefault="000E4A56" w:rsidP="000E4A56">
      <w:pPr>
        <w:rPr>
          <w:rFonts w:asciiTheme="minorHAnsi" w:hAnsiTheme="minorHAnsi"/>
          <w:sz w:val="28"/>
          <w:szCs w:val="28"/>
          <w:lang w:val="fr-FR"/>
        </w:rPr>
      </w:pPr>
      <w:r w:rsidRPr="000E4A56">
        <w:rPr>
          <w:rFonts w:asciiTheme="minorHAnsi" w:hAnsiTheme="minorHAnsi"/>
          <w:b/>
          <w:sz w:val="28"/>
          <w:szCs w:val="28"/>
          <w:lang w:val="fr-FR"/>
        </w:rPr>
        <w:lastRenderedPageBreak/>
        <w:t xml:space="preserve">Les </w:t>
      </w:r>
      <w:proofErr w:type="spellStart"/>
      <w:r w:rsidRPr="000E4A56">
        <w:rPr>
          <w:rFonts w:asciiTheme="minorHAnsi" w:hAnsiTheme="minorHAnsi"/>
          <w:b/>
          <w:sz w:val="28"/>
          <w:szCs w:val="28"/>
          <w:lang w:val="fr-FR"/>
        </w:rPr>
        <w:t>bêta-bloquants</w:t>
      </w:r>
      <w:proofErr w:type="spellEnd"/>
      <w:r w:rsidRPr="000E4A56">
        <w:rPr>
          <w:rFonts w:asciiTheme="minorHAnsi" w:hAnsiTheme="minorHAnsi"/>
          <w:b/>
          <w:sz w:val="28"/>
          <w:szCs w:val="28"/>
          <w:lang w:val="fr-FR"/>
        </w:rPr>
        <w:t xml:space="preserve"> </w:t>
      </w:r>
      <w:r w:rsidRPr="000E4A56">
        <w:rPr>
          <w:rFonts w:asciiTheme="minorHAnsi" w:hAnsiTheme="minorHAnsi"/>
          <w:sz w:val="28"/>
          <w:szCs w:val="28"/>
          <w:lang w:val="fr-FR"/>
        </w:rPr>
        <w:t xml:space="preserve">sont généralement démarrés à faible dose. La dose peut être augmentée toutes les deux semaines jusqu'à la dose </w:t>
      </w:r>
      <w:r w:rsidR="00DE7BF9">
        <w:rPr>
          <w:rFonts w:asciiTheme="minorHAnsi" w:hAnsiTheme="minorHAnsi"/>
          <w:sz w:val="28"/>
          <w:szCs w:val="28"/>
          <w:lang w:val="fr-FR"/>
        </w:rPr>
        <w:t>maximale</w:t>
      </w:r>
      <w:r w:rsidRPr="000E4A56">
        <w:rPr>
          <w:rFonts w:asciiTheme="minorHAnsi" w:hAnsiTheme="minorHAnsi"/>
          <w:sz w:val="28"/>
          <w:szCs w:val="28"/>
          <w:lang w:val="fr-FR"/>
        </w:rPr>
        <w:t xml:space="preserve"> tolérée. Nous entendons par là que le patient ne présente </w:t>
      </w:r>
      <w:r w:rsidR="00DE7BF9">
        <w:rPr>
          <w:rFonts w:asciiTheme="minorHAnsi" w:hAnsiTheme="minorHAnsi"/>
          <w:sz w:val="28"/>
          <w:szCs w:val="28"/>
          <w:lang w:val="fr-FR"/>
        </w:rPr>
        <w:t>pas de</w:t>
      </w:r>
      <w:r w:rsidRPr="000E4A56">
        <w:rPr>
          <w:rFonts w:asciiTheme="minorHAnsi" w:hAnsiTheme="minorHAnsi"/>
          <w:sz w:val="28"/>
          <w:szCs w:val="28"/>
          <w:lang w:val="fr-FR"/>
        </w:rPr>
        <w:t xml:space="preserve"> symptôme</w:t>
      </w:r>
      <w:r w:rsidR="00DE7BF9">
        <w:rPr>
          <w:rFonts w:asciiTheme="minorHAnsi" w:hAnsiTheme="minorHAnsi"/>
          <w:sz w:val="28"/>
          <w:szCs w:val="28"/>
          <w:lang w:val="fr-FR"/>
        </w:rPr>
        <w:t>s</w:t>
      </w:r>
      <w:r w:rsidRPr="000E4A56">
        <w:rPr>
          <w:rFonts w:asciiTheme="minorHAnsi" w:hAnsiTheme="minorHAnsi"/>
          <w:sz w:val="28"/>
          <w:szCs w:val="28"/>
          <w:lang w:val="fr-FR"/>
        </w:rPr>
        <w:t xml:space="preserve"> d'hypotension et </w:t>
      </w:r>
      <w:r w:rsidR="00DE7BF9">
        <w:rPr>
          <w:rFonts w:asciiTheme="minorHAnsi" w:hAnsiTheme="minorHAnsi"/>
          <w:sz w:val="28"/>
          <w:szCs w:val="28"/>
          <w:lang w:val="fr-FR"/>
        </w:rPr>
        <w:t xml:space="preserve">pas de </w:t>
      </w:r>
      <w:r w:rsidRPr="000E4A56">
        <w:rPr>
          <w:rFonts w:asciiTheme="minorHAnsi" w:hAnsiTheme="minorHAnsi"/>
          <w:sz w:val="28"/>
          <w:szCs w:val="28"/>
          <w:lang w:val="fr-FR"/>
        </w:rPr>
        <w:t>bradycardie &lt; 50/min.</w:t>
      </w:r>
    </w:p>
    <w:p w:rsidR="000E4A56" w:rsidRPr="000E4A56" w:rsidRDefault="000E4A56" w:rsidP="000E4A56">
      <w:pPr>
        <w:rPr>
          <w:rFonts w:asciiTheme="minorHAnsi" w:hAnsiTheme="minorHAnsi"/>
          <w:sz w:val="28"/>
          <w:szCs w:val="28"/>
          <w:lang w:val="fr-FR"/>
        </w:rPr>
      </w:pPr>
      <w:r w:rsidRPr="000E4A56">
        <w:rPr>
          <w:rFonts w:asciiTheme="minorHAnsi" w:hAnsiTheme="minorHAnsi"/>
          <w:sz w:val="28"/>
          <w:szCs w:val="28"/>
          <w:lang w:val="fr-FR"/>
        </w:rPr>
        <w:t>En l'absence d'insuffisance rénale sévère (</w:t>
      </w:r>
      <w:r w:rsidR="00DE7BF9">
        <w:rPr>
          <w:rFonts w:asciiTheme="minorHAnsi" w:hAnsiTheme="minorHAnsi"/>
          <w:sz w:val="28"/>
          <w:szCs w:val="28"/>
          <w:lang w:val="fr-FR"/>
        </w:rPr>
        <w:t>GFR</w:t>
      </w:r>
      <w:r w:rsidRPr="000E4A56">
        <w:rPr>
          <w:rFonts w:asciiTheme="minorHAnsi" w:hAnsiTheme="minorHAnsi"/>
          <w:sz w:val="28"/>
          <w:szCs w:val="28"/>
          <w:lang w:val="fr-FR"/>
        </w:rPr>
        <w:t xml:space="preserve"> &gt; 30 ml/kg/min) ou d'hyperkaliémie (K</w:t>
      </w:r>
      <w:r w:rsidR="00DE7BF9">
        <w:rPr>
          <w:rFonts w:asciiTheme="minorHAnsi" w:hAnsiTheme="minorHAnsi"/>
          <w:sz w:val="28"/>
          <w:szCs w:val="28"/>
          <w:lang w:val="fr-FR"/>
        </w:rPr>
        <w:t>+</w:t>
      </w:r>
      <w:r w:rsidRPr="000E4A56">
        <w:rPr>
          <w:rFonts w:asciiTheme="minorHAnsi" w:hAnsiTheme="minorHAnsi"/>
          <w:sz w:val="28"/>
          <w:szCs w:val="28"/>
          <w:lang w:val="fr-FR"/>
        </w:rPr>
        <w:t xml:space="preserve"> &lt; 5 </w:t>
      </w:r>
      <w:proofErr w:type="spellStart"/>
      <w:r w:rsidRPr="000E4A56">
        <w:rPr>
          <w:rFonts w:asciiTheme="minorHAnsi" w:hAnsiTheme="minorHAnsi"/>
          <w:sz w:val="28"/>
          <w:szCs w:val="28"/>
          <w:lang w:val="fr-FR"/>
        </w:rPr>
        <w:t>meq</w:t>
      </w:r>
      <w:proofErr w:type="spellEnd"/>
      <w:r w:rsidRPr="000E4A56">
        <w:rPr>
          <w:rFonts w:asciiTheme="minorHAnsi" w:hAnsiTheme="minorHAnsi"/>
          <w:sz w:val="28"/>
          <w:szCs w:val="28"/>
          <w:lang w:val="fr-FR"/>
        </w:rPr>
        <w:t xml:space="preserve">/L), il est recommandé d'associer la </w:t>
      </w:r>
      <w:proofErr w:type="spellStart"/>
      <w:r w:rsidRPr="000E4A56">
        <w:rPr>
          <w:rFonts w:asciiTheme="minorHAnsi" w:hAnsiTheme="minorHAnsi"/>
          <w:sz w:val="28"/>
          <w:szCs w:val="28"/>
          <w:lang w:val="fr-FR"/>
        </w:rPr>
        <w:t>spironolactone</w:t>
      </w:r>
      <w:proofErr w:type="spellEnd"/>
      <w:r>
        <w:rPr>
          <w:rFonts w:asciiTheme="minorHAnsi" w:hAnsiTheme="minorHAnsi"/>
          <w:sz w:val="28"/>
          <w:szCs w:val="28"/>
          <w:lang w:val="fr-FR"/>
        </w:rPr>
        <w:t xml:space="preserve"> ou l’</w:t>
      </w:r>
      <w:proofErr w:type="spellStart"/>
      <w:r>
        <w:rPr>
          <w:rFonts w:asciiTheme="minorHAnsi" w:hAnsiTheme="minorHAnsi"/>
          <w:sz w:val="28"/>
          <w:szCs w:val="28"/>
          <w:lang w:val="fr-FR"/>
        </w:rPr>
        <w:t>eplerenone</w:t>
      </w:r>
      <w:proofErr w:type="spellEnd"/>
      <w:r w:rsidRPr="000E4A56">
        <w:rPr>
          <w:rFonts w:asciiTheme="minorHAnsi" w:hAnsiTheme="minorHAnsi"/>
          <w:sz w:val="28"/>
          <w:szCs w:val="28"/>
          <w:lang w:val="fr-FR"/>
        </w:rPr>
        <w:t xml:space="preserve"> à une faible dose (généralement 25 mg). Ensuite, un nouveau contrôle de la fonction rénale et du potassium doit être effectué.</w:t>
      </w:r>
    </w:p>
    <w:p w:rsidR="000E4A56" w:rsidRPr="000E4A56" w:rsidRDefault="00DE7BF9" w:rsidP="000E4A56">
      <w:pPr>
        <w:rPr>
          <w:rFonts w:asciiTheme="minorHAnsi" w:hAnsiTheme="minorHAnsi"/>
          <w:sz w:val="28"/>
          <w:szCs w:val="28"/>
          <w:lang w:val="fr-FR"/>
        </w:rPr>
      </w:pPr>
      <w:r>
        <w:rPr>
          <w:rFonts w:asciiTheme="minorHAnsi" w:hAnsiTheme="minorHAnsi"/>
          <w:b/>
          <w:sz w:val="28"/>
          <w:szCs w:val="28"/>
          <w:lang w:val="fr-FR"/>
        </w:rPr>
        <w:t>Un inhibiteur de la SGLT2</w:t>
      </w:r>
      <w:r w:rsidR="000E4A56" w:rsidRPr="000E4A56">
        <w:rPr>
          <w:rFonts w:asciiTheme="minorHAnsi" w:hAnsiTheme="minorHAnsi"/>
          <w:b/>
          <w:sz w:val="28"/>
          <w:szCs w:val="28"/>
          <w:lang w:val="fr-FR"/>
        </w:rPr>
        <w:t xml:space="preserve"> </w:t>
      </w:r>
      <w:r w:rsidR="000E4A56" w:rsidRPr="000E4A56">
        <w:rPr>
          <w:rFonts w:asciiTheme="minorHAnsi" w:hAnsiTheme="minorHAnsi"/>
          <w:sz w:val="28"/>
          <w:szCs w:val="28"/>
          <w:lang w:val="fr-FR"/>
        </w:rPr>
        <w:t>pe</w:t>
      </w:r>
      <w:r w:rsidR="005C6D1C">
        <w:rPr>
          <w:rFonts w:asciiTheme="minorHAnsi" w:hAnsiTheme="minorHAnsi"/>
          <w:sz w:val="28"/>
          <w:szCs w:val="28"/>
          <w:lang w:val="fr-FR"/>
        </w:rPr>
        <w:t xml:space="preserve">ut être démarré immédiatement au moment </w:t>
      </w:r>
      <w:proofErr w:type="spellStart"/>
      <w:r w:rsidR="005C6D1C">
        <w:rPr>
          <w:rFonts w:asciiTheme="minorHAnsi" w:hAnsiTheme="minorHAnsi"/>
          <w:sz w:val="28"/>
          <w:szCs w:val="28"/>
          <w:lang w:val="fr-FR"/>
        </w:rPr>
        <w:t>ou</w:t>
      </w:r>
      <w:proofErr w:type="spellEnd"/>
      <w:r w:rsidR="000E4A56" w:rsidRPr="000E4A56">
        <w:rPr>
          <w:rFonts w:asciiTheme="minorHAnsi" w:hAnsiTheme="minorHAnsi"/>
          <w:sz w:val="28"/>
          <w:szCs w:val="28"/>
          <w:lang w:val="fr-FR"/>
        </w:rPr>
        <w:t xml:space="preserve"> le patient est encore quelque peu congestif. Ce traitement ne nécessite pas de titrage. L'</w:t>
      </w:r>
      <w:proofErr w:type="spellStart"/>
      <w:r w:rsidR="000E4A56" w:rsidRPr="000E4A56">
        <w:rPr>
          <w:rFonts w:asciiTheme="minorHAnsi" w:hAnsiTheme="minorHAnsi"/>
          <w:sz w:val="28"/>
          <w:szCs w:val="28"/>
          <w:lang w:val="fr-FR"/>
        </w:rPr>
        <w:t>empagliflozine</w:t>
      </w:r>
      <w:proofErr w:type="spellEnd"/>
      <w:r w:rsidR="000E4A56" w:rsidRPr="000E4A56">
        <w:rPr>
          <w:rFonts w:asciiTheme="minorHAnsi" w:hAnsiTheme="minorHAnsi"/>
          <w:sz w:val="28"/>
          <w:szCs w:val="28"/>
          <w:lang w:val="fr-FR"/>
        </w:rPr>
        <w:t xml:space="preserve"> (</w:t>
      </w:r>
      <w:proofErr w:type="spellStart"/>
      <w:r w:rsidR="000E4A56" w:rsidRPr="000E4A56">
        <w:rPr>
          <w:rFonts w:asciiTheme="minorHAnsi" w:hAnsiTheme="minorHAnsi"/>
          <w:sz w:val="28"/>
          <w:szCs w:val="28"/>
          <w:lang w:val="fr-FR"/>
        </w:rPr>
        <w:t>Jardiance</w:t>
      </w:r>
      <w:r w:rsidR="000E4A56" w:rsidRPr="00DE7BF9">
        <w:rPr>
          <w:rFonts w:asciiTheme="minorHAnsi" w:hAnsiTheme="minorHAnsi"/>
          <w:sz w:val="28"/>
          <w:szCs w:val="28"/>
          <w:vertAlign w:val="superscript"/>
          <w:lang w:val="fr-FR"/>
        </w:rPr>
        <w:t>R</w:t>
      </w:r>
      <w:proofErr w:type="spellEnd"/>
      <w:r w:rsidR="000E4A56" w:rsidRPr="000E4A56">
        <w:rPr>
          <w:rFonts w:asciiTheme="minorHAnsi" w:hAnsiTheme="minorHAnsi"/>
          <w:sz w:val="28"/>
          <w:szCs w:val="28"/>
          <w:lang w:val="fr-FR"/>
        </w:rPr>
        <w:t xml:space="preserve">) et la </w:t>
      </w:r>
      <w:proofErr w:type="spellStart"/>
      <w:r w:rsidR="000E4A56" w:rsidRPr="000E4A56">
        <w:rPr>
          <w:rFonts w:asciiTheme="minorHAnsi" w:hAnsiTheme="minorHAnsi"/>
          <w:sz w:val="28"/>
          <w:szCs w:val="28"/>
          <w:lang w:val="fr-FR"/>
        </w:rPr>
        <w:t>dapagliflozine</w:t>
      </w:r>
      <w:proofErr w:type="spellEnd"/>
      <w:r w:rsidR="000E4A56" w:rsidRPr="000E4A56">
        <w:rPr>
          <w:rFonts w:asciiTheme="minorHAnsi" w:hAnsiTheme="minorHAnsi"/>
          <w:sz w:val="28"/>
          <w:szCs w:val="28"/>
          <w:lang w:val="fr-FR"/>
        </w:rPr>
        <w:t xml:space="preserve"> (</w:t>
      </w:r>
      <w:proofErr w:type="spellStart"/>
      <w:r w:rsidR="000E4A56" w:rsidRPr="000E4A56">
        <w:rPr>
          <w:rFonts w:asciiTheme="minorHAnsi" w:hAnsiTheme="minorHAnsi"/>
          <w:sz w:val="28"/>
          <w:szCs w:val="28"/>
          <w:lang w:val="fr-FR"/>
        </w:rPr>
        <w:t>Forxiga</w:t>
      </w:r>
      <w:r w:rsidR="000E4A56" w:rsidRPr="00DE7BF9">
        <w:rPr>
          <w:rFonts w:asciiTheme="minorHAnsi" w:hAnsiTheme="minorHAnsi"/>
          <w:sz w:val="28"/>
          <w:szCs w:val="28"/>
          <w:vertAlign w:val="superscript"/>
          <w:lang w:val="fr-FR"/>
        </w:rPr>
        <w:t>R</w:t>
      </w:r>
      <w:proofErr w:type="spellEnd"/>
      <w:r w:rsidR="000E4A56" w:rsidRPr="000E4A56">
        <w:rPr>
          <w:rFonts w:asciiTheme="minorHAnsi" w:hAnsiTheme="minorHAnsi"/>
          <w:sz w:val="28"/>
          <w:szCs w:val="28"/>
          <w:lang w:val="fr-FR"/>
        </w:rPr>
        <w:t>) sont toutes deux prescrites à raison de 10 mg une fois par jour. Les critères de remboursement ne sont pas encore disponibles.</w:t>
      </w:r>
    </w:p>
    <w:p w:rsidR="000E4A56" w:rsidRDefault="000E4A56" w:rsidP="000E4A56">
      <w:pPr>
        <w:rPr>
          <w:rFonts w:asciiTheme="minorHAnsi" w:hAnsiTheme="minorHAnsi"/>
          <w:sz w:val="28"/>
          <w:szCs w:val="28"/>
          <w:lang w:val="fr-FR"/>
        </w:rPr>
      </w:pPr>
      <w:r w:rsidRPr="000E4A56">
        <w:rPr>
          <w:rFonts w:asciiTheme="minorHAnsi" w:hAnsiTheme="minorHAnsi"/>
          <w:b/>
          <w:sz w:val="28"/>
          <w:szCs w:val="28"/>
          <w:lang w:val="fr-FR"/>
        </w:rPr>
        <w:t xml:space="preserve">Étape 3. </w:t>
      </w:r>
      <w:r w:rsidRPr="005C6D1C">
        <w:rPr>
          <w:rFonts w:asciiTheme="minorHAnsi" w:hAnsiTheme="minorHAnsi"/>
          <w:sz w:val="28"/>
          <w:szCs w:val="28"/>
          <w:lang w:val="fr-FR"/>
        </w:rPr>
        <w:t>Il est important de s'efforcer d'obtenir des doses maximales (Figure 2). En cas d'échec ou si le patient reste symptomatique, il est préférable de référer le patient à un spécialiste. Cela déterminera si un traitement de resynchronisation (pour un bloc de branche</w:t>
      </w:r>
      <w:r w:rsidR="00DE7BF9">
        <w:rPr>
          <w:rFonts w:asciiTheme="minorHAnsi" w:hAnsiTheme="minorHAnsi"/>
          <w:sz w:val="28"/>
          <w:szCs w:val="28"/>
          <w:lang w:val="fr-FR"/>
        </w:rPr>
        <w:t xml:space="preserve"> gauche ou droit</w:t>
      </w:r>
      <w:r w:rsidRPr="005C6D1C">
        <w:rPr>
          <w:rFonts w:asciiTheme="minorHAnsi" w:hAnsiTheme="minorHAnsi"/>
          <w:sz w:val="28"/>
          <w:szCs w:val="28"/>
          <w:lang w:val="fr-FR"/>
        </w:rPr>
        <w:t>), des vasodilatateurs, de l'</w:t>
      </w:r>
      <w:proofErr w:type="spellStart"/>
      <w:r w:rsidRPr="005C6D1C">
        <w:rPr>
          <w:rFonts w:asciiTheme="minorHAnsi" w:hAnsiTheme="minorHAnsi"/>
          <w:sz w:val="28"/>
          <w:szCs w:val="28"/>
          <w:lang w:val="fr-FR"/>
        </w:rPr>
        <w:t>ivabradine</w:t>
      </w:r>
      <w:proofErr w:type="spellEnd"/>
      <w:r w:rsidRPr="005C6D1C">
        <w:rPr>
          <w:rFonts w:asciiTheme="minorHAnsi" w:hAnsiTheme="minorHAnsi"/>
          <w:sz w:val="28"/>
          <w:szCs w:val="28"/>
          <w:lang w:val="fr-FR"/>
        </w:rPr>
        <w:t xml:space="preserve"> ou un traitement plus avancé est nécessaire.</w:t>
      </w:r>
    </w:p>
    <w:p w:rsidR="000E4A56" w:rsidRPr="005C6D1C" w:rsidRDefault="000E4A56" w:rsidP="000E4A56">
      <w:pPr>
        <w:rPr>
          <w:rFonts w:asciiTheme="minorHAnsi" w:hAnsiTheme="minorHAnsi"/>
          <w:sz w:val="28"/>
          <w:szCs w:val="28"/>
          <w:lang w:val="fr-FR"/>
        </w:rPr>
      </w:pPr>
      <w:r w:rsidRPr="005C6D1C">
        <w:rPr>
          <w:rFonts w:asciiTheme="minorHAnsi" w:hAnsiTheme="minorHAnsi"/>
          <w:sz w:val="28"/>
          <w:szCs w:val="28"/>
          <w:lang w:val="fr-FR"/>
        </w:rPr>
        <w:t>Les médecins généralistes sont souvent réticents à ajuster le traitement de l'insuffisance cardiaque car ils ne le connaissent pas suffisamment. Cependant, de cette manière, un patient peut recevoir un traitement médical optimal dans les 6 semaines, ce qui ne lui sera bénéfique. De plus, une consultation avec le cardiologue traitant ou l'infirmière en insuffisance cardiaque est toujours possible. Des stages de formation pratique sont organisés dans différents centres pour se familiariser avec le traitement de l'insuffisance cardiaque.</w:t>
      </w:r>
    </w:p>
    <w:p w:rsid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Figure 2 : Doses cibles dans le traitement de l'</w:t>
      </w:r>
      <w:proofErr w:type="spellStart"/>
      <w:r w:rsidRPr="000E4A56">
        <w:rPr>
          <w:rFonts w:asciiTheme="minorHAnsi" w:hAnsiTheme="minorHAnsi"/>
          <w:b/>
          <w:sz w:val="28"/>
          <w:szCs w:val="28"/>
          <w:lang w:val="fr-FR"/>
        </w:rPr>
        <w:t>HFrEF</w:t>
      </w:r>
      <w:proofErr w:type="spellEnd"/>
    </w:p>
    <w:p w:rsidR="00DE7BF9" w:rsidRPr="000E4A56" w:rsidRDefault="00DE7BF9" w:rsidP="000E4A56">
      <w:pPr>
        <w:rPr>
          <w:rFonts w:asciiTheme="minorHAnsi" w:hAnsiTheme="minorHAnsi"/>
          <w:b/>
          <w:sz w:val="28"/>
          <w:szCs w:val="28"/>
          <w:lang w:val="fr-FR"/>
        </w:rPr>
      </w:pPr>
      <w:r>
        <w:rPr>
          <w:noProof/>
        </w:rPr>
        <w:lastRenderedPageBreak/>
        <w:drawing>
          <wp:inline distT="0" distB="0" distL="0" distR="0" wp14:anchorId="4421C1BC" wp14:editId="5E121473">
            <wp:extent cx="3390900" cy="5962650"/>
            <wp:effectExtent l="0" t="0" r="0" b="0"/>
            <wp:docPr id="2" name="Picture 2" descr="C:\Users\igwsc\AppData\Local\Microsoft\Windows\Temporary Internet Files\Content.MSO\D9781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wsc\AppData\Local\Microsoft\Windows\Temporary Internet Files\Content.MSO\D97819B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5962650"/>
                    </a:xfrm>
                    <a:prstGeom prst="rect">
                      <a:avLst/>
                    </a:prstGeom>
                    <a:noFill/>
                    <a:ln>
                      <a:noFill/>
                    </a:ln>
                  </pic:spPr>
                </pic:pic>
              </a:graphicData>
            </a:graphic>
          </wp:inline>
        </w:drawing>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0E4A56" w:rsidRPr="005C6D1C" w:rsidRDefault="000E4A56" w:rsidP="000E4A56">
      <w:pPr>
        <w:rPr>
          <w:rFonts w:asciiTheme="minorHAnsi" w:hAnsiTheme="minorHAnsi"/>
          <w:sz w:val="28"/>
          <w:szCs w:val="28"/>
          <w:lang w:val="fr-FR"/>
        </w:rPr>
      </w:pPr>
      <w:r w:rsidRPr="000E4A56">
        <w:rPr>
          <w:rFonts w:asciiTheme="minorHAnsi" w:hAnsiTheme="minorHAnsi"/>
          <w:b/>
          <w:sz w:val="28"/>
          <w:szCs w:val="28"/>
          <w:lang w:val="fr-FR"/>
        </w:rPr>
        <w:t xml:space="preserve">• </w:t>
      </w:r>
      <w:r w:rsidRPr="005C6D1C">
        <w:rPr>
          <w:rFonts w:asciiTheme="minorHAnsi" w:hAnsiTheme="minorHAnsi"/>
          <w:sz w:val="28"/>
          <w:szCs w:val="28"/>
          <w:lang w:val="fr-FR"/>
        </w:rPr>
        <w:t xml:space="preserve">Les patients insuffisants cardiaques avec une </w:t>
      </w:r>
      <w:r w:rsidRPr="00DE7BF9">
        <w:rPr>
          <w:rFonts w:asciiTheme="minorHAnsi" w:hAnsiTheme="minorHAnsi"/>
          <w:b/>
          <w:sz w:val="28"/>
          <w:szCs w:val="28"/>
          <w:lang w:val="fr-FR"/>
        </w:rPr>
        <w:t>fonction VG légèrement diminuée 40-50% (</w:t>
      </w:r>
      <w:proofErr w:type="spellStart"/>
      <w:r w:rsidRPr="00DE7BF9">
        <w:rPr>
          <w:rFonts w:asciiTheme="minorHAnsi" w:hAnsiTheme="minorHAnsi"/>
          <w:b/>
          <w:sz w:val="28"/>
          <w:szCs w:val="28"/>
          <w:lang w:val="fr-FR"/>
        </w:rPr>
        <w:t>HFmrEF</w:t>
      </w:r>
      <w:proofErr w:type="spellEnd"/>
      <w:r w:rsidRPr="00DE7BF9">
        <w:rPr>
          <w:rFonts w:asciiTheme="minorHAnsi" w:hAnsiTheme="minorHAnsi"/>
          <w:b/>
          <w:sz w:val="28"/>
          <w:szCs w:val="28"/>
          <w:lang w:val="fr-FR"/>
        </w:rPr>
        <w:t>)</w:t>
      </w:r>
      <w:r w:rsidRPr="005C6D1C">
        <w:rPr>
          <w:rFonts w:asciiTheme="minorHAnsi" w:hAnsiTheme="minorHAnsi"/>
          <w:sz w:val="28"/>
          <w:szCs w:val="28"/>
          <w:lang w:val="fr-FR"/>
        </w:rPr>
        <w:t xml:space="preserve"> sont éligibles au même traitement médical que </w:t>
      </w:r>
      <w:proofErr w:type="spellStart"/>
      <w:r w:rsidRPr="005C6D1C">
        <w:rPr>
          <w:rFonts w:asciiTheme="minorHAnsi" w:hAnsiTheme="minorHAnsi"/>
          <w:sz w:val="28"/>
          <w:szCs w:val="28"/>
          <w:lang w:val="fr-FR"/>
        </w:rPr>
        <w:t>HFrEF</w:t>
      </w:r>
      <w:proofErr w:type="spellEnd"/>
      <w:r w:rsidRPr="005C6D1C">
        <w:rPr>
          <w:rFonts w:asciiTheme="minorHAnsi" w:hAnsiTheme="minorHAnsi"/>
          <w:sz w:val="28"/>
          <w:szCs w:val="28"/>
          <w:lang w:val="fr-FR"/>
        </w:rPr>
        <w:t xml:space="preserve"> mais la recommandation est plus faible (</w:t>
      </w:r>
      <w:proofErr w:type="spellStart"/>
      <w:r w:rsidRPr="005C6D1C">
        <w:rPr>
          <w:rFonts w:asciiTheme="minorHAnsi" w:hAnsiTheme="minorHAnsi"/>
          <w:sz w:val="28"/>
          <w:szCs w:val="28"/>
          <w:lang w:val="fr-FR"/>
        </w:rPr>
        <w:t>IIb</w:t>
      </w:r>
      <w:proofErr w:type="spellEnd"/>
      <w:r w:rsidRPr="005C6D1C">
        <w:rPr>
          <w:rFonts w:asciiTheme="minorHAnsi" w:hAnsiTheme="minorHAnsi"/>
          <w:sz w:val="28"/>
          <w:szCs w:val="28"/>
          <w:lang w:val="fr-FR"/>
        </w:rPr>
        <w:t>, niveau de preuve C) et le re</w:t>
      </w:r>
      <w:r w:rsidR="00DE7BF9">
        <w:rPr>
          <w:rFonts w:asciiTheme="minorHAnsi" w:hAnsiTheme="minorHAnsi"/>
          <w:sz w:val="28"/>
          <w:szCs w:val="28"/>
          <w:lang w:val="fr-FR"/>
        </w:rPr>
        <w:t xml:space="preserve">mboursement du </w:t>
      </w:r>
      <w:proofErr w:type="spellStart"/>
      <w:r w:rsidR="00DE7BF9">
        <w:rPr>
          <w:rFonts w:asciiTheme="minorHAnsi" w:hAnsiTheme="minorHAnsi"/>
          <w:sz w:val="28"/>
          <w:szCs w:val="28"/>
          <w:lang w:val="fr-FR"/>
        </w:rPr>
        <w:t>saccubutril</w:t>
      </w:r>
      <w:proofErr w:type="spellEnd"/>
      <w:r w:rsidR="00DE7BF9">
        <w:rPr>
          <w:rFonts w:asciiTheme="minorHAnsi" w:hAnsiTheme="minorHAnsi"/>
          <w:sz w:val="28"/>
          <w:szCs w:val="28"/>
          <w:lang w:val="fr-FR"/>
        </w:rPr>
        <w:t>/</w:t>
      </w:r>
      <w:proofErr w:type="spellStart"/>
      <w:r w:rsidR="00DE7BF9">
        <w:rPr>
          <w:rFonts w:asciiTheme="minorHAnsi" w:hAnsiTheme="minorHAnsi"/>
          <w:sz w:val="28"/>
          <w:szCs w:val="28"/>
          <w:lang w:val="fr-FR"/>
        </w:rPr>
        <w:t>v</w:t>
      </w:r>
      <w:r w:rsidRPr="005C6D1C">
        <w:rPr>
          <w:rFonts w:asciiTheme="minorHAnsi" w:hAnsiTheme="minorHAnsi"/>
          <w:sz w:val="28"/>
          <w:szCs w:val="28"/>
          <w:lang w:val="fr-FR"/>
        </w:rPr>
        <w:t>alsartan</w:t>
      </w:r>
      <w:proofErr w:type="spellEnd"/>
      <w:r w:rsidRPr="005C6D1C">
        <w:rPr>
          <w:rFonts w:asciiTheme="minorHAnsi" w:hAnsiTheme="minorHAnsi"/>
          <w:sz w:val="28"/>
          <w:szCs w:val="28"/>
          <w:lang w:val="fr-FR"/>
        </w:rPr>
        <w:t xml:space="preserve"> et SGLT2i dans ce</w:t>
      </w:r>
      <w:r w:rsidR="00DE7BF9">
        <w:rPr>
          <w:rFonts w:asciiTheme="minorHAnsi" w:hAnsiTheme="minorHAnsi"/>
          <w:sz w:val="28"/>
          <w:szCs w:val="28"/>
          <w:lang w:val="fr-FR"/>
        </w:rPr>
        <w:t xml:space="preserve">tte </w:t>
      </w:r>
      <w:r w:rsidRPr="005C6D1C">
        <w:rPr>
          <w:rFonts w:asciiTheme="minorHAnsi" w:hAnsiTheme="minorHAnsi"/>
          <w:sz w:val="28"/>
          <w:szCs w:val="28"/>
          <w:lang w:val="fr-FR"/>
        </w:rPr>
        <w:t>indication n'est pas encore disponible. La décongestion</w:t>
      </w:r>
      <w:r w:rsidR="00DE7BF9">
        <w:rPr>
          <w:rFonts w:asciiTheme="minorHAnsi" w:hAnsiTheme="minorHAnsi"/>
          <w:sz w:val="28"/>
          <w:szCs w:val="28"/>
          <w:lang w:val="fr-FR"/>
        </w:rPr>
        <w:t xml:space="preserve"> par diurétique</w:t>
      </w:r>
      <w:r w:rsidRPr="005C6D1C">
        <w:rPr>
          <w:rFonts w:asciiTheme="minorHAnsi" w:hAnsiTheme="minorHAnsi"/>
          <w:sz w:val="28"/>
          <w:szCs w:val="28"/>
          <w:lang w:val="fr-FR"/>
        </w:rPr>
        <w:t xml:space="preserve"> est fortement recommandée.</w:t>
      </w:r>
    </w:p>
    <w:p w:rsidR="000E4A56" w:rsidRPr="00DE7BF9" w:rsidRDefault="000E4A56" w:rsidP="000E4A56">
      <w:pPr>
        <w:rPr>
          <w:rFonts w:asciiTheme="minorHAnsi" w:hAnsiTheme="minorHAnsi"/>
          <w:sz w:val="28"/>
          <w:szCs w:val="28"/>
          <w:lang w:val="fr-FR"/>
        </w:rPr>
      </w:pPr>
      <w:r w:rsidRPr="000E4A56">
        <w:rPr>
          <w:rFonts w:asciiTheme="minorHAnsi" w:hAnsiTheme="minorHAnsi"/>
          <w:b/>
          <w:sz w:val="28"/>
          <w:szCs w:val="28"/>
          <w:lang w:val="fr-FR"/>
        </w:rPr>
        <w:t xml:space="preserve">• </w:t>
      </w:r>
      <w:r w:rsidRPr="00DE7BF9">
        <w:rPr>
          <w:rFonts w:asciiTheme="minorHAnsi" w:hAnsiTheme="minorHAnsi"/>
          <w:sz w:val="28"/>
          <w:szCs w:val="28"/>
          <w:lang w:val="fr-FR"/>
        </w:rPr>
        <w:t xml:space="preserve">Patients insuffisants cardiaques avec </w:t>
      </w:r>
      <w:r w:rsidRPr="00A60E36">
        <w:rPr>
          <w:rFonts w:asciiTheme="minorHAnsi" w:hAnsiTheme="minorHAnsi"/>
          <w:b/>
          <w:sz w:val="28"/>
          <w:szCs w:val="28"/>
          <w:lang w:val="fr-FR"/>
        </w:rPr>
        <w:t>fraction d'éjection préservée &gt; 50 % (</w:t>
      </w:r>
      <w:proofErr w:type="spellStart"/>
      <w:r w:rsidRPr="00A60E36">
        <w:rPr>
          <w:rFonts w:asciiTheme="minorHAnsi" w:hAnsiTheme="minorHAnsi"/>
          <w:b/>
          <w:sz w:val="28"/>
          <w:szCs w:val="28"/>
          <w:lang w:val="fr-FR"/>
        </w:rPr>
        <w:t>HFpEF</w:t>
      </w:r>
      <w:proofErr w:type="spellEnd"/>
      <w:r w:rsidRPr="00A60E36">
        <w:rPr>
          <w:rFonts w:asciiTheme="minorHAnsi" w:hAnsiTheme="minorHAnsi"/>
          <w:b/>
          <w:sz w:val="28"/>
          <w:szCs w:val="28"/>
          <w:lang w:val="fr-FR"/>
        </w:rPr>
        <w:t>)</w:t>
      </w:r>
      <w:r w:rsidRPr="00DE7BF9">
        <w:rPr>
          <w:rFonts w:asciiTheme="minorHAnsi" w:hAnsiTheme="minorHAnsi"/>
          <w:sz w:val="28"/>
          <w:szCs w:val="28"/>
          <w:lang w:val="fr-FR"/>
        </w:rPr>
        <w:t xml:space="preserve">. La plupart des études </w:t>
      </w:r>
      <w:r w:rsidR="00A60E36">
        <w:rPr>
          <w:rFonts w:asciiTheme="minorHAnsi" w:hAnsiTheme="minorHAnsi"/>
          <w:sz w:val="28"/>
          <w:szCs w:val="28"/>
          <w:lang w:val="fr-FR"/>
        </w:rPr>
        <w:t>dans</w:t>
      </w:r>
      <w:r w:rsidRPr="00DE7BF9">
        <w:rPr>
          <w:rFonts w:asciiTheme="minorHAnsi" w:hAnsiTheme="minorHAnsi"/>
          <w:sz w:val="28"/>
          <w:szCs w:val="28"/>
          <w:lang w:val="fr-FR"/>
        </w:rPr>
        <w:t xml:space="preserve"> l'</w:t>
      </w:r>
      <w:proofErr w:type="spellStart"/>
      <w:r w:rsidRPr="00DE7BF9">
        <w:rPr>
          <w:rFonts w:asciiTheme="minorHAnsi" w:hAnsiTheme="minorHAnsi"/>
          <w:sz w:val="28"/>
          <w:szCs w:val="28"/>
          <w:lang w:val="fr-FR"/>
        </w:rPr>
        <w:t>HFpEF</w:t>
      </w:r>
      <w:proofErr w:type="spellEnd"/>
      <w:r w:rsidRPr="00DE7BF9">
        <w:rPr>
          <w:rFonts w:asciiTheme="minorHAnsi" w:hAnsiTheme="minorHAnsi"/>
          <w:sz w:val="28"/>
          <w:szCs w:val="28"/>
          <w:lang w:val="fr-FR"/>
        </w:rPr>
        <w:t xml:space="preserve"> n'ont pas réussi à démontrer une réduction significative du critère d'évaluation principal. Seulement pour le </w:t>
      </w:r>
      <w:r w:rsidRPr="00DE7BF9">
        <w:rPr>
          <w:rFonts w:asciiTheme="minorHAnsi" w:hAnsiTheme="minorHAnsi"/>
          <w:sz w:val="28"/>
          <w:szCs w:val="28"/>
          <w:lang w:val="fr-FR"/>
        </w:rPr>
        <w:lastRenderedPageBreak/>
        <w:t>SGLT2i, il est maintenant prouvé qu'ils sont utiles. La décongestion est également fortement recommandée ici (Figure 3)</w:t>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Figure 3 : Recommandations pour le traitement de l'</w:t>
      </w:r>
      <w:proofErr w:type="spellStart"/>
      <w:r w:rsidRPr="000E4A56">
        <w:rPr>
          <w:rFonts w:asciiTheme="minorHAnsi" w:hAnsiTheme="minorHAnsi"/>
          <w:b/>
          <w:sz w:val="28"/>
          <w:szCs w:val="28"/>
          <w:lang w:val="fr-FR"/>
        </w:rPr>
        <w:t>HFpEF</w:t>
      </w:r>
      <w:proofErr w:type="spellEnd"/>
    </w:p>
    <w:p w:rsidR="00A60E36" w:rsidRPr="000E4A56" w:rsidRDefault="00A60E36" w:rsidP="000E4A56">
      <w:pPr>
        <w:rPr>
          <w:rFonts w:asciiTheme="minorHAnsi" w:hAnsiTheme="minorHAnsi"/>
          <w:b/>
          <w:sz w:val="28"/>
          <w:szCs w:val="28"/>
          <w:lang w:val="fr-FR"/>
        </w:rPr>
      </w:pPr>
      <w:r>
        <w:rPr>
          <w:noProof/>
        </w:rPr>
        <w:drawing>
          <wp:inline distT="0" distB="0" distL="0" distR="0" wp14:anchorId="0AB960A4" wp14:editId="04BD1899">
            <wp:extent cx="4343400" cy="2295525"/>
            <wp:effectExtent l="0" t="0" r="0" b="9525"/>
            <wp:docPr id="3" name="Picture 3" descr="C:\Users\igwsc\AppData\Local\Microsoft\Windows\Temporary Internet Files\Content.MSO\55FA4F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wsc\AppData\Local\Microsoft\Windows\Temporary Internet Files\Content.MSO\55FA4FD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295525"/>
                    </a:xfrm>
                    <a:prstGeom prst="rect">
                      <a:avLst/>
                    </a:prstGeom>
                    <a:noFill/>
                    <a:ln>
                      <a:noFill/>
                    </a:ln>
                  </pic:spPr>
                </pic:pic>
              </a:graphicData>
            </a:graphic>
          </wp:inline>
        </w:drawing>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PRÉVENTION DE L'INSUFFISANCE CARDIAQUE</w:t>
      </w:r>
    </w:p>
    <w:p w:rsidR="000E4A56" w:rsidRPr="000E4A56" w:rsidRDefault="000E4A56" w:rsidP="000E4A56">
      <w:pPr>
        <w:rPr>
          <w:rFonts w:asciiTheme="minorHAnsi" w:hAnsiTheme="minorHAnsi"/>
          <w:b/>
          <w:sz w:val="28"/>
          <w:szCs w:val="28"/>
          <w:lang w:val="fr-FR"/>
        </w:rPr>
      </w:pPr>
      <w:r w:rsidRPr="000E4A56">
        <w:rPr>
          <w:rFonts w:asciiTheme="minorHAnsi" w:hAnsiTheme="minorHAnsi"/>
          <w:b/>
          <w:sz w:val="28"/>
          <w:szCs w:val="28"/>
          <w:lang w:val="fr-FR"/>
        </w:rPr>
        <w:t xml:space="preserve"> </w:t>
      </w:r>
    </w:p>
    <w:p w:rsidR="003255E7" w:rsidRDefault="000E4A56" w:rsidP="00D1078C">
      <w:pPr>
        <w:rPr>
          <w:rFonts w:asciiTheme="minorHAnsi" w:hAnsiTheme="minorHAnsi"/>
          <w:b/>
          <w:sz w:val="28"/>
          <w:szCs w:val="28"/>
          <w:lang w:val="fr-FR"/>
        </w:rPr>
      </w:pPr>
      <w:r w:rsidRPr="000E4A56">
        <w:rPr>
          <w:rFonts w:asciiTheme="minorHAnsi" w:hAnsiTheme="minorHAnsi"/>
          <w:b/>
          <w:sz w:val="28"/>
          <w:szCs w:val="28"/>
          <w:lang w:val="fr-FR"/>
        </w:rPr>
        <w:t>Voici les principales recommandations pour la prévention de l'insuffisance cardiaque</w:t>
      </w:r>
    </w:p>
    <w:p w:rsidR="00A60E36" w:rsidRPr="000E4A56" w:rsidRDefault="00A60E36" w:rsidP="00D1078C">
      <w:pPr>
        <w:rPr>
          <w:rFonts w:asciiTheme="minorHAnsi" w:hAnsiTheme="minorHAnsi"/>
          <w:sz w:val="28"/>
          <w:szCs w:val="28"/>
          <w:lang w:val="fr-FR"/>
        </w:rPr>
      </w:pPr>
      <w:r>
        <w:rPr>
          <w:noProof/>
        </w:rPr>
        <w:lastRenderedPageBreak/>
        <w:drawing>
          <wp:inline distT="0" distB="0" distL="0" distR="0" wp14:anchorId="106377BE" wp14:editId="52F574FC">
            <wp:extent cx="4162425" cy="3829050"/>
            <wp:effectExtent l="0" t="0" r="9525" b="0"/>
            <wp:docPr id="4" name="Picture 4" descr="C:\Users\igwsc\AppData\Local\Microsoft\Windows\Temporary Internet Files\Content.MSO\222FE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wsc\AppData\Local\Microsoft\Windows\Temporary Internet Files\Content.MSO\222FEC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3829050"/>
                    </a:xfrm>
                    <a:prstGeom prst="rect">
                      <a:avLst/>
                    </a:prstGeom>
                    <a:noFill/>
                    <a:ln>
                      <a:noFill/>
                    </a:ln>
                  </pic:spPr>
                </pic:pic>
              </a:graphicData>
            </a:graphic>
          </wp:inline>
        </w:drawing>
      </w:r>
      <w:bookmarkStart w:id="0" w:name="_GoBack"/>
      <w:bookmarkEnd w:id="0"/>
    </w:p>
    <w:sectPr w:rsidR="00A60E36" w:rsidRPr="000E4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8C"/>
    <w:rsid w:val="000E4A56"/>
    <w:rsid w:val="0018339A"/>
    <w:rsid w:val="00252EF3"/>
    <w:rsid w:val="00261AF2"/>
    <w:rsid w:val="003255E7"/>
    <w:rsid w:val="00355126"/>
    <w:rsid w:val="005C6D1C"/>
    <w:rsid w:val="00862C0C"/>
    <w:rsid w:val="008A1300"/>
    <w:rsid w:val="00A16417"/>
    <w:rsid w:val="00A31752"/>
    <w:rsid w:val="00A53B90"/>
    <w:rsid w:val="00A60E36"/>
    <w:rsid w:val="00D1078C"/>
    <w:rsid w:val="00DC753E"/>
    <w:rsid w:val="00DD450B"/>
    <w:rsid w:val="00DE7BF9"/>
    <w:rsid w:val="00E050D3"/>
    <w:rsid w:val="00E5225B"/>
    <w:rsid w:val="00EC34DE"/>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0AB0"/>
  <w15:chartTrackingRefBased/>
  <w15:docId w15:val="{CD7FC822-F1AF-4E47-ACAC-AF555AB4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D3"/>
    <w:pPr>
      <w:spacing w:after="200" w:line="276" w:lineRule="auto"/>
      <w:jc w:val="both"/>
    </w:pPr>
    <w:rPr>
      <w:rFonts w:ascii="Lucida Sans" w:hAnsi="Lucida Sans"/>
      <w:sz w:val="22"/>
      <w:szCs w:val="22"/>
      <w:lang w:eastAsia="en-US" w:bidi="en-US"/>
    </w:rPr>
  </w:style>
  <w:style w:type="paragraph" w:styleId="Heading1">
    <w:name w:val="heading 1"/>
    <w:basedOn w:val="Normal"/>
    <w:next w:val="Normal"/>
    <w:link w:val="Heading1Char"/>
    <w:autoRedefine/>
    <w:uiPriority w:val="9"/>
    <w:qFormat/>
    <w:rsid w:val="00252EF3"/>
    <w:pPr>
      <w:spacing w:after="0"/>
      <w:contextualSpacing/>
      <w:outlineLvl w:val="0"/>
    </w:pPr>
    <w:rPr>
      <w:smallCaps/>
      <w:color w:val="B2AB02"/>
      <w:spacing w:val="5"/>
      <w:sz w:val="36"/>
      <w:szCs w:val="36"/>
      <w:lang w:eastAsia="zh-CN" w:bidi="ar-SA"/>
    </w:rPr>
  </w:style>
  <w:style w:type="paragraph" w:styleId="Heading2">
    <w:name w:val="heading 2"/>
    <w:basedOn w:val="Normal"/>
    <w:next w:val="Normal"/>
    <w:link w:val="Heading2Char"/>
    <w:autoRedefine/>
    <w:uiPriority w:val="9"/>
    <w:semiHidden/>
    <w:unhideWhenUsed/>
    <w:qFormat/>
    <w:rsid w:val="00252EF3"/>
    <w:pPr>
      <w:spacing w:after="0" w:line="271" w:lineRule="auto"/>
      <w:outlineLvl w:val="1"/>
    </w:pPr>
    <w:rPr>
      <w:b/>
      <w:smallCaps/>
      <w:sz w:val="28"/>
      <w:szCs w:val="28"/>
      <w:lang w:eastAsia="zh-CN" w:bidi="ar-SA"/>
    </w:rPr>
  </w:style>
  <w:style w:type="paragraph" w:styleId="Heading3">
    <w:name w:val="heading 3"/>
    <w:basedOn w:val="Normal"/>
    <w:next w:val="Normal"/>
    <w:link w:val="Heading3Char"/>
    <w:autoRedefine/>
    <w:uiPriority w:val="9"/>
    <w:semiHidden/>
    <w:unhideWhenUsed/>
    <w:qFormat/>
    <w:rsid w:val="00252EF3"/>
    <w:pPr>
      <w:spacing w:before="200" w:after="0" w:line="271" w:lineRule="auto"/>
      <w:outlineLvl w:val="2"/>
    </w:pPr>
    <w:rPr>
      <w:b/>
      <w:iCs/>
      <w:smallCaps/>
      <w:color w:val="B2AB02"/>
      <w:spacing w:val="5"/>
      <w:sz w:val="26"/>
      <w:szCs w:val="26"/>
      <w:lang w:eastAsia="zh-CN" w:bidi="ar-SA"/>
    </w:rPr>
  </w:style>
  <w:style w:type="paragraph" w:styleId="Heading4">
    <w:name w:val="heading 4"/>
    <w:basedOn w:val="Normal"/>
    <w:next w:val="Normal"/>
    <w:link w:val="Heading4Char"/>
    <w:autoRedefine/>
    <w:uiPriority w:val="9"/>
    <w:unhideWhenUsed/>
    <w:qFormat/>
    <w:rsid w:val="00355126"/>
    <w:pPr>
      <w:spacing w:after="0" w:line="271" w:lineRule="auto"/>
      <w:outlineLvl w:val="3"/>
    </w:pPr>
    <w:rPr>
      <w:b/>
      <w:bCs/>
      <w:spacing w:val="5"/>
      <w:sz w:val="24"/>
      <w:szCs w:val="24"/>
      <w:lang w:eastAsia="zh-CN" w:bidi="ar-SA"/>
    </w:rPr>
  </w:style>
  <w:style w:type="paragraph" w:styleId="Heading5">
    <w:name w:val="heading 5"/>
    <w:basedOn w:val="Normal"/>
    <w:next w:val="Normal"/>
    <w:link w:val="Heading5Char"/>
    <w:uiPriority w:val="9"/>
    <w:semiHidden/>
    <w:unhideWhenUsed/>
    <w:qFormat/>
    <w:rsid w:val="00252EF3"/>
    <w:pPr>
      <w:spacing w:before="200" w:after="0"/>
      <w:outlineLvl w:val="4"/>
    </w:pPr>
    <w:rPr>
      <w:rFonts w:ascii="Cambria" w:eastAsiaTheme="majorEastAsia" w:hAnsi="Cambria" w:cstheme="majorBidi"/>
      <w:b/>
      <w:bCs/>
      <w:color w:val="7F7F7F"/>
      <w:szCs w:val="20"/>
      <w:lang w:eastAsia="zh-CN" w:bidi="ar-SA"/>
    </w:rPr>
  </w:style>
  <w:style w:type="paragraph" w:styleId="Heading6">
    <w:name w:val="heading 6"/>
    <w:basedOn w:val="Normal"/>
    <w:next w:val="Normal"/>
    <w:link w:val="Heading6Char"/>
    <w:uiPriority w:val="9"/>
    <w:semiHidden/>
    <w:unhideWhenUsed/>
    <w:qFormat/>
    <w:rsid w:val="00252EF3"/>
    <w:pPr>
      <w:spacing w:after="0" w:line="271" w:lineRule="auto"/>
      <w:outlineLvl w:val="5"/>
    </w:pPr>
    <w:rPr>
      <w:rFonts w:ascii="Cambria" w:eastAsiaTheme="majorEastAsia" w:hAnsi="Cambria" w:cstheme="majorBidi"/>
      <w:b/>
      <w:bCs/>
      <w:i/>
      <w:iCs/>
      <w:color w:val="7F7F7F"/>
      <w:szCs w:val="20"/>
      <w:lang w:eastAsia="zh-CN" w:bidi="ar-SA"/>
    </w:rPr>
  </w:style>
  <w:style w:type="paragraph" w:styleId="Heading7">
    <w:name w:val="heading 7"/>
    <w:basedOn w:val="Normal"/>
    <w:next w:val="Normal"/>
    <w:link w:val="Heading7Char"/>
    <w:uiPriority w:val="9"/>
    <w:semiHidden/>
    <w:unhideWhenUsed/>
    <w:qFormat/>
    <w:rsid w:val="00252EF3"/>
    <w:pPr>
      <w:spacing w:after="0"/>
      <w:outlineLvl w:val="6"/>
    </w:pPr>
    <w:rPr>
      <w:rFonts w:ascii="Cambria" w:eastAsiaTheme="majorEastAsia" w:hAnsi="Cambria" w:cstheme="majorBidi"/>
      <w:i/>
      <w:iCs/>
      <w:szCs w:val="20"/>
      <w:lang w:eastAsia="zh-CN" w:bidi="ar-SA"/>
    </w:rPr>
  </w:style>
  <w:style w:type="paragraph" w:styleId="Heading8">
    <w:name w:val="heading 8"/>
    <w:basedOn w:val="Normal"/>
    <w:next w:val="Normal"/>
    <w:link w:val="Heading8Char"/>
    <w:uiPriority w:val="9"/>
    <w:semiHidden/>
    <w:unhideWhenUsed/>
    <w:qFormat/>
    <w:rsid w:val="00252EF3"/>
    <w:pPr>
      <w:spacing w:after="0"/>
      <w:outlineLvl w:val="7"/>
    </w:pPr>
    <w:rPr>
      <w:rFonts w:ascii="Cambria" w:eastAsiaTheme="majorEastAsia" w:hAnsi="Cambria" w:cstheme="majorBidi"/>
      <w:szCs w:val="20"/>
      <w:lang w:eastAsia="zh-CN" w:bidi="ar-SA"/>
    </w:rPr>
  </w:style>
  <w:style w:type="paragraph" w:styleId="Heading9">
    <w:name w:val="heading 9"/>
    <w:basedOn w:val="Normal"/>
    <w:next w:val="Normal"/>
    <w:link w:val="Heading9Char"/>
    <w:uiPriority w:val="9"/>
    <w:semiHidden/>
    <w:unhideWhenUsed/>
    <w:qFormat/>
    <w:rsid w:val="00252EF3"/>
    <w:pPr>
      <w:spacing w:after="0"/>
      <w:outlineLvl w:val="8"/>
    </w:pPr>
    <w:rPr>
      <w:rFonts w:ascii="Cambria" w:eastAsiaTheme="majorEastAsia" w:hAnsi="Cambria" w:cstheme="majorBidi"/>
      <w:i/>
      <w:iCs/>
      <w:spacing w:val="5"/>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F3"/>
    <w:rPr>
      <w:rFonts w:ascii="Lucida Sans" w:hAnsi="Lucida Sans"/>
      <w:smallCaps/>
      <w:color w:val="B2AB02"/>
      <w:spacing w:val="5"/>
      <w:sz w:val="36"/>
      <w:szCs w:val="36"/>
    </w:rPr>
  </w:style>
  <w:style w:type="character" w:customStyle="1" w:styleId="Heading2Char">
    <w:name w:val="Heading 2 Char"/>
    <w:basedOn w:val="DefaultParagraphFont"/>
    <w:link w:val="Heading2"/>
    <w:uiPriority w:val="9"/>
    <w:semiHidden/>
    <w:rsid w:val="00252EF3"/>
    <w:rPr>
      <w:rFonts w:ascii="Lucida Sans" w:hAnsi="Lucida Sans"/>
      <w:b/>
      <w:smallCaps/>
      <w:sz w:val="28"/>
      <w:szCs w:val="28"/>
    </w:rPr>
  </w:style>
  <w:style w:type="character" w:customStyle="1" w:styleId="Heading3Char">
    <w:name w:val="Heading 3 Char"/>
    <w:basedOn w:val="DefaultParagraphFont"/>
    <w:link w:val="Heading3"/>
    <w:uiPriority w:val="9"/>
    <w:semiHidden/>
    <w:rsid w:val="00252EF3"/>
    <w:rPr>
      <w:b/>
      <w:iCs/>
      <w:smallCaps/>
      <w:color w:val="B2AB02"/>
      <w:spacing w:val="5"/>
      <w:sz w:val="26"/>
      <w:szCs w:val="26"/>
    </w:rPr>
  </w:style>
  <w:style w:type="character" w:customStyle="1" w:styleId="Heading4Char">
    <w:name w:val="Heading 4 Char"/>
    <w:basedOn w:val="DefaultParagraphFont"/>
    <w:link w:val="Heading4"/>
    <w:uiPriority w:val="9"/>
    <w:rsid w:val="00355126"/>
    <w:rPr>
      <w:rFonts w:ascii="Lucida Sans" w:hAnsi="Lucida Sans"/>
      <w:b/>
      <w:bCs/>
      <w:spacing w:val="5"/>
      <w:sz w:val="24"/>
      <w:szCs w:val="24"/>
      <w:lang w:eastAsia="zh-CN"/>
    </w:rPr>
  </w:style>
  <w:style w:type="character" w:customStyle="1" w:styleId="Heading5Char">
    <w:name w:val="Heading 5 Char"/>
    <w:basedOn w:val="DefaultParagraphFont"/>
    <w:link w:val="Heading5"/>
    <w:uiPriority w:val="9"/>
    <w:semiHidden/>
    <w:rsid w:val="00252EF3"/>
    <w:rPr>
      <w:rFonts w:ascii="Cambria" w:eastAsiaTheme="majorEastAsia" w:hAnsi="Cambria" w:cstheme="majorBidi"/>
      <w:b/>
      <w:bCs/>
      <w:color w:val="7F7F7F"/>
    </w:rPr>
  </w:style>
  <w:style w:type="character" w:customStyle="1" w:styleId="Heading6Char">
    <w:name w:val="Heading 6 Char"/>
    <w:basedOn w:val="DefaultParagraphFont"/>
    <w:link w:val="Heading6"/>
    <w:uiPriority w:val="9"/>
    <w:semiHidden/>
    <w:rsid w:val="00252EF3"/>
    <w:rPr>
      <w:rFonts w:ascii="Cambria" w:eastAsiaTheme="majorEastAsia" w:hAnsi="Cambria" w:cstheme="majorBidi"/>
      <w:b/>
      <w:bCs/>
      <w:i/>
      <w:iCs/>
      <w:color w:val="7F7F7F"/>
    </w:rPr>
  </w:style>
  <w:style w:type="character" w:customStyle="1" w:styleId="Heading7Char">
    <w:name w:val="Heading 7 Char"/>
    <w:basedOn w:val="DefaultParagraphFont"/>
    <w:link w:val="Heading7"/>
    <w:uiPriority w:val="9"/>
    <w:semiHidden/>
    <w:rsid w:val="00252EF3"/>
    <w:rPr>
      <w:rFonts w:ascii="Cambria" w:eastAsiaTheme="majorEastAsia" w:hAnsi="Cambria" w:cstheme="majorBidi"/>
      <w:i/>
      <w:iCs/>
    </w:rPr>
  </w:style>
  <w:style w:type="character" w:customStyle="1" w:styleId="Heading8Char">
    <w:name w:val="Heading 8 Char"/>
    <w:basedOn w:val="DefaultParagraphFont"/>
    <w:link w:val="Heading8"/>
    <w:uiPriority w:val="9"/>
    <w:semiHidden/>
    <w:rsid w:val="00252EF3"/>
    <w:rPr>
      <w:rFonts w:ascii="Cambria" w:eastAsiaTheme="majorEastAsia" w:hAnsi="Cambria" w:cstheme="majorBidi"/>
    </w:rPr>
  </w:style>
  <w:style w:type="character" w:customStyle="1" w:styleId="Heading9Char">
    <w:name w:val="Heading 9 Char"/>
    <w:basedOn w:val="DefaultParagraphFont"/>
    <w:link w:val="Heading9"/>
    <w:uiPriority w:val="9"/>
    <w:semiHidden/>
    <w:rsid w:val="00252EF3"/>
    <w:rPr>
      <w:rFonts w:ascii="Cambria" w:eastAsiaTheme="majorEastAsia" w:hAnsi="Cambria" w:cstheme="majorBidi"/>
      <w:i/>
      <w:iCs/>
      <w:spacing w:val="5"/>
    </w:rPr>
  </w:style>
  <w:style w:type="paragraph" w:styleId="Title">
    <w:name w:val="Title"/>
    <w:basedOn w:val="Normal"/>
    <w:next w:val="Normal"/>
    <w:link w:val="TitleChar"/>
    <w:autoRedefine/>
    <w:uiPriority w:val="10"/>
    <w:qFormat/>
    <w:rsid w:val="00252EF3"/>
    <w:pPr>
      <w:spacing w:line="240" w:lineRule="auto"/>
      <w:contextualSpacing/>
    </w:pPr>
    <w:rPr>
      <w:b/>
      <w:smallCaps/>
      <w:color w:val="B2AB02"/>
      <w:sz w:val="52"/>
      <w:szCs w:val="52"/>
      <w:lang w:eastAsia="zh-CN" w:bidi="ar-SA"/>
    </w:rPr>
  </w:style>
  <w:style w:type="character" w:customStyle="1" w:styleId="TitleChar">
    <w:name w:val="Title Char"/>
    <w:basedOn w:val="DefaultParagraphFont"/>
    <w:link w:val="Title"/>
    <w:uiPriority w:val="10"/>
    <w:rsid w:val="00252EF3"/>
    <w:rPr>
      <w:rFonts w:ascii="Lucida Sans" w:hAnsi="Lucida Sans"/>
      <w:b/>
      <w:smallCaps/>
      <w:color w:val="B2AB02"/>
      <w:sz w:val="52"/>
      <w:szCs w:val="52"/>
    </w:rPr>
  </w:style>
  <w:style w:type="paragraph" w:styleId="Subtitle">
    <w:name w:val="Subtitle"/>
    <w:basedOn w:val="Normal"/>
    <w:next w:val="Normal"/>
    <w:link w:val="SubtitleChar"/>
    <w:autoRedefine/>
    <w:uiPriority w:val="11"/>
    <w:qFormat/>
    <w:rsid w:val="00252EF3"/>
    <w:pPr>
      <w:spacing w:after="0" w:line="240" w:lineRule="auto"/>
    </w:pPr>
    <w:rPr>
      <w:iCs/>
      <w:smallCaps/>
      <w:color w:val="B2AB02"/>
      <w:spacing w:val="10"/>
      <w:sz w:val="28"/>
      <w:szCs w:val="28"/>
      <w:lang w:eastAsia="zh-CN" w:bidi="ar-SA"/>
    </w:rPr>
  </w:style>
  <w:style w:type="character" w:customStyle="1" w:styleId="SubtitleChar">
    <w:name w:val="Subtitle Char"/>
    <w:basedOn w:val="DefaultParagraphFont"/>
    <w:link w:val="Subtitle"/>
    <w:uiPriority w:val="11"/>
    <w:rsid w:val="00252EF3"/>
    <w:rPr>
      <w:rFonts w:ascii="Lucida Sans" w:hAnsi="Lucida Sans"/>
      <w:iCs/>
      <w:smallCaps/>
      <w:color w:val="B2AB02"/>
      <w:spacing w:val="10"/>
      <w:sz w:val="28"/>
      <w:szCs w:val="28"/>
    </w:rPr>
  </w:style>
  <w:style w:type="character" w:styleId="Strong">
    <w:name w:val="Strong"/>
    <w:uiPriority w:val="22"/>
    <w:qFormat/>
    <w:rsid w:val="00252EF3"/>
    <w:rPr>
      <w:b/>
      <w:bCs/>
    </w:rPr>
  </w:style>
  <w:style w:type="character" w:styleId="Emphasis">
    <w:name w:val="Emphasis"/>
    <w:uiPriority w:val="20"/>
    <w:qFormat/>
    <w:rsid w:val="00252EF3"/>
    <w:rPr>
      <w:b/>
      <w:bCs/>
      <w:i/>
      <w:iCs/>
      <w:spacing w:val="10"/>
      <w:bdr w:val="none" w:sz="0" w:space="0" w:color="auto"/>
      <w:shd w:val="clear" w:color="auto" w:fill="auto"/>
    </w:rPr>
  </w:style>
  <w:style w:type="paragraph" w:styleId="NoSpacing">
    <w:name w:val="No Spacing"/>
    <w:basedOn w:val="Normal"/>
    <w:uiPriority w:val="1"/>
    <w:qFormat/>
    <w:rsid w:val="00252EF3"/>
    <w:pPr>
      <w:spacing w:after="0" w:line="240" w:lineRule="auto"/>
    </w:pPr>
  </w:style>
  <w:style w:type="paragraph" w:styleId="ListParagraph">
    <w:name w:val="List Paragraph"/>
    <w:basedOn w:val="Normal"/>
    <w:uiPriority w:val="34"/>
    <w:qFormat/>
    <w:rsid w:val="00252EF3"/>
    <w:pPr>
      <w:ind w:left="720"/>
      <w:contextualSpacing/>
    </w:pPr>
  </w:style>
  <w:style w:type="paragraph" w:styleId="Quote">
    <w:name w:val="Quote"/>
    <w:basedOn w:val="Normal"/>
    <w:next w:val="Normal"/>
    <w:link w:val="QuoteChar"/>
    <w:uiPriority w:val="29"/>
    <w:qFormat/>
    <w:rsid w:val="00252EF3"/>
    <w:pPr>
      <w:spacing w:before="200" w:after="0"/>
      <w:ind w:left="360" w:right="360"/>
    </w:pPr>
    <w:rPr>
      <w:i/>
      <w:iCs/>
      <w:szCs w:val="20"/>
      <w:lang w:eastAsia="zh-CN" w:bidi="ar-SA"/>
    </w:rPr>
  </w:style>
  <w:style w:type="character" w:customStyle="1" w:styleId="QuoteChar">
    <w:name w:val="Quote Char"/>
    <w:basedOn w:val="DefaultParagraphFont"/>
    <w:link w:val="Quote"/>
    <w:uiPriority w:val="29"/>
    <w:rsid w:val="00252EF3"/>
    <w:rPr>
      <w:i/>
      <w:iCs/>
    </w:rPr>
  </w:style>
  <w:style w:type="paragraph" w:styleId="IntenseQuote">
    <w:name w:val="Intense Quote"/>
    <w:basedOn w:val="Normal"/>
    <w:next w:val="Normal"/>
    <w:link w:val="IntenseQuoteChar"/>
    <w:uiPriority w:val="30"/>
    <w:qFormat/>
    <w:rsid w:val="00252EF3"/>
    <w:pPr>
      <w:pBdr>
        <w:bottom w:val="single" w:sz="4" w:space="1" w:color="auto"/>
      </w:pBdr>
      <w:spacing w:before="200" w:after="280"/>
      <w:ind w:left="1008" w:right="1152"/>
    </w:pPr>
    <w:rPr>
      <w:b/>
      <w:bCs/>
      <w:i/>
      <w:iCs/>
      <w:szCs w:val="20"/>
      <w:lang w:eastAsia="zh-CN" w:bidi="ar-SA"/>
    </w:rPr>
  </w:style>
  <w:style w:type="character" w:customStyle="1" w:styleId="IntenseQuoteChar">
    <w:name w:val="Intense Quote Char"/>
    <w:basedOn w:val="DefaultParagraphFont"/>
    <w:link w:val="IntenseQuote"/>
    <w:uiPriority w:val="30"/>
    <w:rsid w:val="00252EF3"/>
    <w:rPr>
      <w:b/>
      <w:bCs/>
      <w:i/>
      <w:iCs/>
    </w:rPr>
  </w:style>
  <w:style w:type="character" w:styleId="SubtleEmphasis">
    <w:name w:val="Subtle Emphasis"/>
    <w:uiPriority w:val="19"/>
    <w:qFormat/>
    <w:rsid w:val="00252EF3"/>
    <w:rPr>
      <w:i/>
      <w:iCs/>
    </w:rPr>
  </w:style>
  <w:style w:type="character" w:styleId="IntenseEmphasis">
    <w:name w:val="Intense Emphasis"/>
    <w:uiPriority w:val="21"/>
    <w:qFormat/>
    <w:rsid w:val="00252EF3"/>
    <w:rPr>
      <w:b/>
      <w:bCs/>
    </w:rPr>
  </w:style>
  <w:style w:type="character" w:styleId="SubtleReference">
    <w:name w:val="Subtle Reference"/>
    <w:uiPriority w:val="31"/>
    <w:qFormat/>
    <w:rsid w:val="00252EF3"/>
    <w:rPr>
      <w:smallCaps/>
    </w:rPr>
  </w:style>
  <w:style w:type="character" w:styleId="IntenseReference">
    <w:name w:val="Intense Reference"/>
    <w:uiPriority w:val="32"/>
    <w:qFormat/>
    <w:rsid w:val="00252EF3"/>
    <w:rPr>
      <w:smallCaps/>
      <w:spacing w:val="5"/>
      <w:u w:val="single"/>
    </w:rPr>
  </w:style>
  <w:style w:type="character" w:styleId="BookTitle">
    <w:name w:val="Book Title"/>
    <w:uiPriority w:val="33"/>
    <w:qFormat/>
    <w:rsid w:val="00252EF3"/>
    <w:rPr>
      <w:i/>
      <w:iCs/>
      <w:smallCaps/>
      <w:spacing w:val="5"/>
    </w:rPr>
  </w:style>
  <w:style w:type="paragraph" w:styleId="TOCHeading">
    <w:name w:val="TOC Heading"/>
    <w:basedOn w:val="Heading1"/>
    <w:next w:val="Normal"/>
    <w:uiPriority w:val="39"/>
    <w:semiHidden/>
    <w:unhideWhenUsed/>
    <w:qFormat/>
    <w:rsid w:val="00252EF3"/>
    <w:pPr>
      <w:outlineLvl w:val="9"/>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1487</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UZ Brussel</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Weytjens</dc:creator>
  <cp:keywords/>
  <dc:description/>
  <cp:lastModifiedBy>Caroline Weytjens</cp:lastModifiedBy>
  <cp:revision>1</cp:revision>
  <dcterms:created xsi:type="dcterms:W3CDTF">2021-09-10T14:27:00Z</dcterms:created>
  <dcterms:modified xsi:type="dcterms:W3CDTF">2021-09-10T15:24:00Z</dcterms:modified>
</cp:coreProperties>
</file>